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213" w:rsidRDefault="000D6706" w:rsidP="000D6706">
      <w:pPr>
        <w:pStyle w:val="ConsPlusTitle"/>
        <w:widowControl/>
        <w:tabs>
          <w:tab w:val="left" w:pos="284"/>
        </w:tabs>
        <w:ind w:left="7938"/>
        <w:contextualSpacing/>
        <w:outlineLvl w:val="0"/>
        <w:rPr>
          <w:rFonts w:ascii="Times New Roman" w:hAnsi="Times New Roman" w:cs="Times New Roman"/>
          <w:b w:val="0"/>
          <w:sz w:val="28"/>
          <w:szCs w:val="28"/>
        </w:rPr>
      </w:pPr>
      <w:r w:rsidRPr="000D6706">
        <w:rPr>
          <w:rFonts w:ascii="Times New Roman" w:hAnsi="Times New Roman" w:cs="Times New Roman"/>
          <w:b w:val="0"/>
          <w:sz w:val="28"/>
          <w:szCs w:val="28"/>
        </w:rPr>
        <w:t>ПРОЕКТ</w:t>
      </w:r>
    </w:p>
    <w:p w:rsidR="000D6706" w:rsidRPr="000D6706" w:rsidRDefault="000D6706" w:rsidP="000D6706">
      <w:pPr>
        <w:pStyle w:val="ConsPlusTitle"/>
        <w:widowControl/>
        <w:tabs>
          <w:tab w:val="left" w:pos="284"/>
        </w:tabs>
        <w:contextualSpacing/>
        <w:jc w:val="right"/>
        <w:outlineLvl w:val="0"/>
        <w:rPr>
          <w:rFonts w:ascii="Times New Roman" w:hAnsi="Times New Roman" w:cs="Times New Roman"/>
          <w:b w:val="0"/>
          <w:sz w:val="28"/>
          <w:szCs w:val="28"/>
        </w:rPr>
      </w:pPr>
    </w:p>
    <w:p w:rsidR="00E96192" w:rsidRPr="000D6706" w:rsidRDefault="000D6706" w:rsidP="000D6706">
      <w:pPr>
        <w:pStyle w:val="ConsPlusTitle"/>
        <w:widowControl/>
        <w:tabs>
          <w:tab w:val="left" w:pos="284"/>
        </w:tabs>
        <w:contextualSpacing/>
        <w:jc w:val="center"/>
        <w:outlineLvl w:val="0"/>
        <w:rPr>
          <w:rFonts w:ascii="Times New Roman" w:hAnsi="Times New Roman" w:cs="Times New Roman"/>
          <w:sz w:val="28"/>
          <w:szCs w:val="28"/>
        </w:rPr>
      </w:pPr>
      <w:r w:rsidRPr="000D6706">
        <w:rPr>
          <w:rFonts w:ascii="Times New Roman" w:hAnsi="Times New Roman" w:cs="Times New Roman"/>
          <w:sz w:val="28"/>
          <w:szCs w:val="28"/>
        </w:rPr>
        <w:t xml:space="preserve">ПОРЯДОК </w:t>
      </w:r>
    </w:p>
    <w:p w:rsidR="00E96192" w:rsidRPr="000D6706" w:rsidRDefault="000D6706" w:rsidP="000D6706">
      <w:pPr>
        <w:pStyle w:val="ConsPlusTitle"/>
        <w:widowControl/>
        <w:contextualSpacing/>
        <w:jc w:val="center"/>
        <w:rPr>
          <w:rFonts w:ascii="Times New Roman" w:hAnsi="Times New Roman" w:cs="Times New Roman"/>
          <w:sz w:val="28"/>
          <w:szCs w:val="28"/>
        </w:rPr>
      </w:pPr>
      <w:r w:rsidRPr="000D6706">
        <w:rPr>
          <w:rFonts w:ascii="Times New Roman" w:hAnsi="Times New Roman" w:cs="Times New Roman"/>
          <w:sz w:val="28"/>
          <w:szCs w:val="28"/>
        </w:rPr>
        <w:t xml:space="preserve">ПРЕДОСТАВЛЕНИЯ СУБСИДИИ НА СОДЕРЖАНИЕ АВТОМОБИЛЬНЫХ ДОРОГ ОБЩЕГО ПОЛЬЗОВАНИЯ МЕСТНОГО ЗНАЧЕНИЯ И ИСКУССТВЕННЫХ </w:t>
      </w:r>
    </w:p>
    <w:p w:rsidR="00E96192" w:rsidRPr="000D6706" w:rsidRDefault="000D6706" w:rsidP="000D6706">
      <w:pPr>
        <w:pStyle w:val="ConsPlusTitle"/>
        <w:widowControl/>
        <w:contextualSpacing/>
        <w:jc w:val="center"/>
        <w:rPr>
          <w:rFonts w:ascii="Times New Roman" w:hAnsi="Times New Roman" w:cs="Times New Roman"/>
          <w:sz w:val="28"/>
          <w:szCs w:val="28"/>
        </w:rPr>
      </w:pPr>
      <w:r w:rsidRPr="000D6706">
        <w:rPr>
          <w:rFonts w:ascii="Times New Roman" w:hAnsi="Times New Roman" w:cs="Times New Roman"/>
          <w:sz w:val="28"/>
          <w:szCs w:val="28"/>
        </w:rPr>
        <w:t xml:space="preserve">СООРУЖЕНИЙ НА НИХ </w:t>
      </w:r>
    </w:p>
    <w:p w:rsidR="00E96192" w:rsidRPr="000D6706" w:rsidRDefault="00E96192" w:rsidP="000D6706">
      <w:pPr>
        <w:pStyle w:val="ConsPlusTitle"/>
        <w:widowControl/>
        <w:contextualSpacing/>
        <w:jc w:val="center"/>
        <w:rPr>
          <w:rFonts w:ascii="Times New Roman" w:hAnsi="Times New Roman" w:cs="Times New Roman"/>
          <w:sz w:val="28"/>
          <w:szCs w:val="28"/>
        </w:rPr>
      </w:pPr>
    </w:p>
    <w:p w:rsidR="00E96192" w:rsidRPr="000D6706" w:rsidRDefault="00E96192" w:rsidP="000D6706">
      <w:pPr>
        <w:pStyle w:val="ConsPlusNormal"/>
        <w:widowControl/>
        <w:tabs>
          <w:tab w:val="left" w:pos="-4111"/>
        </w:tabs>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1. Порядок предоставления субсидии на содержание автомобильных дорог общего пользования местного значения и искусственных сооружений на них (далее − Порядок) устанавливает порядок и условия предоставления из областного бюджета бюджетам городских округов Ярославской области субсидии на содержание автомобильных дорог общего пользования местного значения и искусственных сооружений на них (далее − субсидия).</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и транспорта Ярославской области (далее − министерство).</w:t>
      </w:r>
    </w:p>
    <w:p w:rsidR="00E96192" w:rsidRPr="000D6706" w:rsidRDefault="00E96192" w:rsidP="000D6706">
      <w:pPr>
        <w:widowControl/>
        <w:ind w:firstLine="709"/>
        <w:contextualSpacing/>
        <w:jc w:val="both"/>
        <w:rPr>
          <w:rFonts w:ascii="Times New Roman" w:hAnsi="Times New Roman" w:cs="Times New Roman"/>
          <w:strike/>
          <w:color w:val="auto"/>
          <w:sz w:val="28"/>
          <w:szCs w:val="28"/>
        </w:rPr>
      </w:pPr>
      <w:r w:rsidRPr="000D6706">
        <w:rPr>
          <w:rFonts w:ascii="Times New Roman" w:hAnsi="Times New Roman" w:cs="Times New Roman"/>
          <w:color w:val="auto"/>
          <w:sz w:val="28"/>
          <w:szCs w:val="28"/>
        </w:rPr>
        <w:t>3. Субсидия предоставляется в целях оказания финансовой поддержки исполнения расходных обязательств городских округов Ярославской области (далее − городские округа), возникающих при выполнении администрациями городских округов полномочий по содержанию автомобильных дорог общего пользования местного значения и искусственных сооружений на них.</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Перечень работ по содержанию автомобильных дорог общего пользования местного значения и искусственных сооружений на них устанавливается в соответствии с </w:t>
      </w:r>
      <w:r w:rsidRPr="000D6706">
        <w:rPr>
          <w:rFonts w:ascii="Times New Roman" w:hAnsi="Times New Roman" w:cs="Times New Roman"/>
          <w:sz w:val="28"/>
          <w:szCs w:val="28"/>
        </w:rPr>
        <w:t>приказом</w:t>
      </w:r>
      <w:r w:rsidRPr="000D6706">
        <w:rPr>
          <w:rFonts w:ascii="Times New Roman" w:hAnsi="Times New Roman" w:cs="Times New Roman"/>
          <w:color w:val="auto"/>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4. Расходы областного бюджета на предоставление субсидии осуществляются за счет бюджетных ассигнований дорожного фонда Ярославской области в рамках комплекса процессных мероприятий «Обеспечение функционирования дорожной деятельности» государственной программы Ярославской области</w:t>
      </w:r>
      <w:r w:rsidRPr="000D6706">
        <w:rPr>
          <w:rFonts w:ascii="Times New Roman" w:hAnsi="Times New Roman" w:cs="Times New Roman"/>
          <w:color w:val="auto"/>
          <w:sz w:val="28"/>
          <w:szCs w:val="28"/>
          <w:lang w:eastAsia="en-US"/>
        </w:rPr>
        <w:t xml:space="preserve"> «Развитие дорожного хозяйства в Ярославской области» на 2024 – 2030 годы, утверждаемой постановлением Правительства Ярославской области (далее – государственная программа)</w:t>
      </w:r>
      <w:r w:rsidRPr="000D6706">
        <w:rPr>
          <w:rFonts w:ascii="Times New Roman" w:hAnsi="Times New Roman" w:cs="Times New Roman"/>
          <w:color w:val="auto"/>
          <w:sz w:val="28"/>
          <w:szCs w:val="28"/>
        </w:rPr>
        <w:t>.</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4.1. Расчетный размер субсидии, предоставляемой бюджету i-го городского округа (Ф</w:t>
      </w:r>
      <w:r w:rsidRPr="000D6706">
        <w:rPr>
          <w:rFonts w:ascii="Times New Roman" w:hAnsi="Times New Roman" w:cs="Times New Roman"/>
          <w:sz w:val="28"/>
          <w:szCs w:val="28"/>
          <w:vertAlign w:val="subscript"/>
        </w:rPr>
        <w:t>гоi</w:t>
      </w:r>
      <w:r w:rsidRPr="000D6706">
        <w:rPr>
          <w:rFonts w:ascii="Times New Roman" w:hAnsi="Times New Roman" w:cs="Times New Roman"/>
          <w:sz w:val="28"/>
          <w:szCs w:val="28"/>
        </w:rPr>
        <w:t>), определяется по формуле:</w:t>
      </w:r>
    </w:p>
    <w:p w:rsidR="00E96192" w:rsidRPr="000D6706" w:rsidRDefault="00E96192" w:rsidP="000D6706">
      <w:pPr>
        <w:widowControl/>
        <w:ind w:firstLine="708"/>
        <w:contextualSpacing/>
        <w:jc w:val="both"/>
        <w:rPr>
          <w:rFonts w:ascii="Times New Roman" w:eastAsiaTheme="minorEastAsia" w:hAnsi="Times New Roman" w:cs="Times New Roman"/>
          <w:color w:val="auto"/>
          <w:sz w:val="28"/>
          <w:szCs w:val="28"/>
          <w:lang w:bidi="ar-SA"/>
        </w:rPr>
      </w:pPr>
    </w:p>
    <w:p w:rsidR="00E96192" w:rsidRPr="000D6706" w:rsidRDefault="00E96192" w:rsidP="000D6706">
      <w:pPr>
        <w:pStyle w:val="ConsPlusNormal"/>
        <w:widowControl/>
        <w:contextualSpacing/>
        <w:jc w:val="center"/>
        <w:rPr>
          <w:rFonts w:ascii="Times New Roman" w:hAnsi="Times New Roman" w:cs="Times New Roman"/>
          <w:sz w:val="28"/>
          <w:szCs w:val="28"/>
        </w:rPr>
      </w:pPr>
      <w:r w:rsidRPr="000D6706">
        <w:rPr>
          <w:rFonts w:ascii="Times New Roman" w:hAnsi="Times New Roman" w:cs="Times New Roman"/>
          <w:sz w:val="28"/>
          <w:szCs w:val="28"/>
        </w:rPr>
        <w:t>Ф</w:t>
      </w:r>
      <w:r w:rsidRPr="000D6706">
        <w:rPr>
          <w:rFonts w:ascii="Times New Roman" w:hAnsi="Times New Roman" w:cs="Times New Roman"/>
          <w:sz w:val="28"/>
          <w:szCs w:val="28"/>
          <w:vertAlign w:val="subscript"/>
        </w:rPr>
        <w:t>гоi</w:t>
      </w:r>
      <w:r w:rsidRPr="000D6706">
        <w:rPr>
          <w:rFonts w:ascii="Times New Roman" w:hAnsi="Times New Roman" w:cs="Times New Roman"/>
          <w:sz w:val="28"/>
          <w:szCs w:val="28"/>
        </w:rPr>
        <w:t>= Ч</w:t>
      </w:r>
      <w:r w:rsidRPr="000D6706">
        <w:rPr>
          <w:rFonts w:ascii="Times New Roman" w:hAnsi="Times New Roman" w:cs="Times New Roman"/>
          <w:sz w:val="28"/>
          <w:szCs w:val="28"/>
          <w:vertAlign w:val="subscript"/>
        </w:rPr>
        <w:t>гоi</w:t>
      </w:r>
      <w:r w:rsidRPr="000D6706">
        <w:rPr>
          <w:rFonts w:ascii="Times New Roman" w:hAnsi="Times New Roman" w:cs="Times New Roman"/>
          <w:sz w:val="28"/>
          <w:szCs w:val="28"/>
        </w:rPr>
        <w:t>/Ч</w:t>
      </w:r>
      <w:r w:rsidRPr="000D6706">
        <w:rPr>
          <w:rFonts w:ascii="Times New Roman" w:hAnsi="Times New Roman" w:cs="Times New Roman"/>
          <w:sz w:val="28"/>
          <w:szCs w:val="28"/>
          <w:vertAlign w:val="subscript"/>
        </w:rPr>
        <w:t>го</w:t>
      </w:r>
      <w:r w:rsidRPr="000D6706">
        <w:rPr>
          <w:rFonts w:ascii="Times New Roman" w:hAnsi="Times New Roman" w:cs="Times New Roman"/>
          <w:sz w:val="28"/>
          <w:szCs w:val="28"/>
        </w:rPr>
        <w:t>*Ф,</w:t>
      </w:r>
    </w:p>
    <w:p w:rsidR="00E96192" w:rsidRPr="000D6706" w:rsidRDefault="00E96192" w:rsidP="000D6706">
      <w:pPr>
        <w:widowControl/>
        <w:ind w:firstLine="708"/>
        <w:contextualSpacing/>
        <w:jc w:val="both"/>
        <w:rPr>
          <w:rFonts w:ascii="Times New Roman" w:eastAsiaTheme="minorEastAsia" w:hAnsi="Times New Roman" w:cs="Times New Roman"/>
          <w:color w:val="auto"/>
          <w:sz w:val="28"/>
          <w:szCs w:val="28"/>
          <w:lang w:bidi="ar-SA"/>
        </w:rPr>
      </w:pPr>
    </w:p>
    <w:p w:rsidR="00E96192" w:rsidRPr="000D6706" w:rsidRDefault="00E96192" w:rsidP="000D6706">
      <w:pPr>
        <w:pStyle w:val="ConsPlusNormal"/>
        <w:widowControl/>
        <w:contextualSpacing/>
        <w:rPr>
          <w:rFonts w:ascii="Times New Roman" w:hAnsi="Times New Roman" w:cs="Times New Roman"/>
          <w:sz w:val="28"/>
          <w:szCs w:val="28"/>
        </w:rPr>
      </w:pPr>
      <w:r w:rsidRPr="000D6706">
        <w:rPr>
          <w:rFonts w:ascii="Times New Roman" w:hAnsi="Times New Roman" w:cs="Times New Roman"/>
          <w:sz w:val="28"/>
          <w:szCs w:val="28"/>
        </w:rPr>
        <w:t>где:</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Ф – общий объем субсидии, предоставляемой городским округам в текущем финансовом году;</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Ч</w:t>
      </w:r>
      <w:r w:rsidRPr="000D6706">
        <w:rPr>
          <w:rFonts w:ascii="Times New Roman" w:hAnsi="Times New Roman" w:cs="Times New Roman"/>
          <w:sz w:val="28"/>
          <w:szCs w:val="28"/>
          <w:vertAlign w:val="subscript"/>
        </w:rPr>
        <w:t>гоi</w:t>
      </w:r>
      <w:r w:rsidRPr="000D6706">
        <w:rPr>
          <w:rFonts w:ascii="Times New Roman" w:hAnsi="Times New Roman" w:cs="Times New Roman"/>
          <w:sz w:val="28"/>
          <w:szCs w:val="28"/>
        </w:rPr>
        <w:t xml:space="preserve"> – численность населения i-го городского округа;</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Ч</w:t>
      </w:r>
      <w:r w:rsidRPr="000D6706">
        <w:rPr>
          <w:rFonts w:ascii="Times New Roman" w:hAnsi="Times New Roman" w:cs="Times New Roman"/>
          <w:sz w:val="28"/>
          <w:szCs w:val="28"/>
          <w:vertAlign w:val="subscript"/>
        </w:rPr>
        <w:t>го</w:t>
      </w:r>
      <w:r w:rsidRPr="000D6706">
        <w:rPr>
          <w:rFonts w:ascii="Times New Roman" w:hAnsi="Times New Roman" w:cs="Times New Roman"/>
          <w:sz w:val="28"/>
          <w:szCs w:val="28"/>
        </w:rPr>
        <w:t xml:space="preserve"> – численность населения городских округов Ярославской области.</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lastRenderedPageBreak/>
        <w:t>При расчете размера субсидии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4.2. Распределение субсидии между городскими округами утверждается законом Ярославской области об областном бюджете на очередной финансовый год и на плановый период и (или) постановлением Прави</w:t>
      </w:r>
      <w:bookmarkStart w:id="0" w:name="_GoBack"/>
      <w:bookmarkEnd w:id="0"/>
      <w:r w:rsidRPr="000D6706">
        <w:rPr>
          <w:rFonts w:ascii="Times New Roman" w:hAnsi="Times New Roman" w:cs="Times New Roman"/>
          <w:color w:val="auto"/>
          <w:sz w:val="28"/>
          <w:szCs w:val="28"/>
        </w:rPr>
        <w:t xml:space="preserve">тельства Ярославской области. </w:t>
      </w:r>
    </w:p>
    <w:p w:rsidR="00E96192" w:rsidRPr="000D6706" w:rsidRDefault="00E96192" w:rsidP="000D6706">
      <w:pPr>
        <w:pStyle w:val="ConsPlusNormal"/>
        <w:widowControl/>
        <w:tabs>
          <w:tab w:val="left" w:pos="709"/>
        </w:tabs>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5. Условия предоставления и расходования субсидии:</w:t>
      </w:r>
    </w:p>
    <w:p w:rsidR="00E96192" w:rsidRPr="000D6706" w:rsidRDefault="00E96192" w:rsidP="000D6706">
      <w:pPr>
        <w:pStyle w:val="ConsPlusNormal"/>
        <w:widowControl/>
        <w:ind w:firstLine="709"/>
        <w:contextualSpacing/>
        <w:jc w:val="both"/>
        <w:rPr>
          <w:rFonts w:ascii="Times New Roman" w:hAnsi="Times New Roman" w:cs="Times New Roman"/>
          <w:sz w:val="28"/>
          <w:szCs w:val="28"/>
          <w:lang w:eastAsia="en-US"/>
        </w:rPr>
      </w:pPr>
      <w:r w:rsidRPr="000D6706">
        <w:rPr>
          <w:rFonts w:ascii="Times New Roman" w:hAnsi="Times New Roman" w:cs="Times New Roman"/>
          <w:sz w:val="28"/>
          <w:szCs w:val="28"/>
          <w:lang w:eastAsia="en-US"/>
        </w:rPr>
        <w:t>- наличие муниципальной программы городского округа, на софинансирования мероприятий которой предоставляется субсидия, направленной на достижение целей государственной программы, за исключением субсидии, предоставляемой бюджету городского округа</w:t>
      </w:r>
      <w:r w:rsidRPr="000D6706">
        <w:rPr>
          <w:rFonts w:ascii="Times New Roman" w:hAnsi="Times New Roman" w:cs="Times New Roman"/>
          <w:strike/>
          <w:sz w:val="28"/>
          <w:szCs w:val="28"/>
          <w:lang w:eastAsia="en-US"/>
        </w:rPr>
        <w:t xml:space="preserve"> </w:t>
      </w:r>
      <w:r w:rsidRPr="000D6706">
        <w:rPr>
          <w:rFonts w:ascii="Times New Roman" w:hAnsi="Times New Roman" w:cs="Times New Roman"/>
          <w:sz w:val="28"/>
          <w:szCs w:val="28"/>
          <w:lang w:eastAsia="en-US"/>
        </w:rPr>
        <w:t xml:space="preserve">на погашение кредиторской задолженности по обязательствам отчетных периодов, направляемой на осуществление мероприятий государственной программы, срок реализации которых завершен в отчетных периодах; </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наличие в бюджете городского округа (сводной бюджетной росписи местного бюджета) бюджетных ассигнований на исполнение расходных обязательств городского округа,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 заключение соглашения о предоставлении субсидии (далее </w:t>
      </w:r>
      <w:r w:rsidRPr="000D6706">
        <w:rPr>
          <w:rFonts w:ascii="Times New Roman" w:hAnsi="Times New Roman" w:cs="Times New Roman"/>
          <w:color w:val="auto"/>
          <w:spacing w:val="-4"/>
          <w:sz w:val="28"/>
          <w:szCs w:val="28"/>
        </w:rPr>
        <w:t>–</w:t>
      </w:r>
      <w:r w:rsidRPr="000D6706">
        <w:rPr>
          <w:rFonts w:ascii="Times New Roman" w:hAnsi="Times New Roman" w:cs="Times New Roman"/>
          <w:color w:val="auto"/>
          <w:sz w:val="28"/>
          <w:szCs w:val="28"/>
        </w:rPr>
        <w:t xml:space="preserve"> соглашение), предусматривающего обязательства </w:t>
      </w:r>
      <w:r w:rsidRPr="000D6706">
        <w:rPr>
          <w:rFonts w:ascii="Times New Roman" w:hAnsi="Times New Roman" w:cs="Times New Roman"/>
          <w:color w:val="auto"/>
          <w:sz w:val="28"/>
          <w:szCs w:val="28"/>
          <w:lang w:eastAsia="en-US"/>
        </w:rPr>
        <w:t>администрации соответствующего</w:t>
      </w:r>
      <w:r w:rsidRPr="000D6706">
        <w:rPr>
          <w:rFonts w:ascii="Times New Roman" w:hAnsi="Times New Roman" w:cs="Times New Roman"/>
          <w:color w:val="auto"/>
          <w:sz w:val="28"/>
          <w:szCs w:val="28"/>
        </w:rPr>
        <w:t xml:space="preserve"> городского округа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 возврат </w:t>
      </w:r>
      <w:r w:rsidRPr="000D6706">
        <w:rPr>
          <w:rFonts w:ascii="Times New Roman" w:hAnsi="Times New Roman" w:cs="Times New Roman"/>
          <w:color w:val="auto"/>
          <w:sz w:val="28"/>
          <w:szCs w:val="28"/>
          <w:lang w:eastAsia="en-US"/>
        </w:rPr>
        <w:t>администрацией соответствующего</w:t>
      </w:r>
      <w:r w:rsidRPr="000D6706">
        <w:rPr>
          <w:rFonts w:ascii="Times New Roman" w:hAnsi="Times New Roman" w:cs="Times New Roman"/>
          <w:color w:val="auto"/>
          <w:sz w:val="28"/>
          <w:szCs w:val="28"/>
        </w:rPr>
        <w:t xml:space="preserve"> городского округа в доход областного бюджета средств, источником финансового обеспечения которых является субсидия, при невыполнении городским округом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E96192" w:rsidRPr="000D6706" w:rsidRDefault="00E96192" w:rsidP="000D6706">
      <w:pPr>
        <w:pStyle w:val="ConsPlusNormal"/>
        <w:widowControl/>
        <w:tabs>
          <w:tab w:val="left" w:pos="709"/>
        </w:tabs>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соблюдение целевых направлений расходования субсидии, указанных в пункте 3 Порядка;</w:t>
      </w:r>
    </w:p>
    <w:p w:rsidR="00E96192" w:rsidRPr="000D6706" w:rsidRDefault="00E96192" w:rsidP="000D6706">
      <w:pPr>
        <w:pStyle w:val="ConsPlusNorma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централизация закупок товаров, работ, услуг в соответствии с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w:t>
      </w:r>
    </w:p>
    <w:p w:rsidR="00E96192" w:rsidRPr="000D6706" w:rsidRDefault="00E96192" w:rsidP="000D6706">
      <w:pPr>
        <w:widowControl/>
        <w:ind w:firstLine="709"/>
        <w:contextualSpacing/>
        <w:jc w:val="both"/>
        <w:rPr>
          <w:rFonts w:ascii="Times New Roman" w:eastAsia="Calibri" w:hAnsi="Times New Roman" w:cs="Times New Roman"/>
          <w:color w:val="auto"/>
          <w:sz w:val="28"/>
          <w:szCs w:val="28"/>
          <w:lang w:eastAsia="en-US"/>
        </w:rPr>
      </w:pPr>
      <w:r w:rsidRPr="000D6706">
        <w:rPr>
          <w:rFonts w:ascii="Times New Roman" w:hAnsi="Times New Roman" w:cs="Times New Roman"/>
          <w:color w:val="auto"/>
          <w:sz w:val="28"/>
          <w:szCs w:val="28"/>
        </w:rPr>
        <w:t>6. </w:t>
      </w:r>
      <w:r w:rsidRPr="000D6706">
        <w:rPr>
          <w:rFonts w:ascii="Times New Roman" w:eastAsia="Calibri" w:hAnsi="Times New Roman" w:cs="Times New Roman"/>
          <w:color w:val="auto"/>
          <w:sz w:val="28"/>
          <w:szCs w:val="28"/>
          <w:lang w:eastAsia="en-US"/>
        </w:rPr>
        <w:t xml:space="preserve">Соглашение заключается между министерством и администрацией городского округа </w:t>
      </w:r>
      <w:r w:rsidRPr="000D6706">
        <w:rPr>
          <w:rFonts w:ascii="Times New Roman" w:hAnsi="Times New Roman" w:cs="Times New Roman"/>
          <w:color w:val="auto"/>
          <w:sz w:val="28"/>
          <w:szCs w:val="28"/>
        </w:rPr>
        <w:t>на срок, который не может быть менее срока, на который в установленном порядке утверждено распределение субсидий бюджету городского округа, не позднее</w:t>
      </w:r>
      <w:r w:rsidRPr="000D6706">
        <w:rPr>
          <w:rFonts w:ascii="Times New Roman" w:eastAsia="Calibri" w:hAnsi="Times New Roman" w:cs="Times New Roman"/>
          <w:color w:val="auto"/>
          <w:sz w:val="28"/>
          <w:szCs w:val="28"/>
          <w:lang w:eastAsia="en-US"/>
        </w:rPr>
        <w:t xml:space="preserve"> 15 февраля текущего финансового года. </w:t>
      </w:r>
    </w:p>
    <w:p w:rsidR="00E96192" w:rsidRPr="000D6706" w:rsidRDefault="00E96192" w:rsidP="000D6706">
      <w:pPr>
        <w:widowControl/>
        <w:ind w:firstLine="709"/>
        <w:contextualSpacing/>
        <w:jc w:val="both"/>
        <w:rPr>
          <w:rFonts w:ascii="Times New Roman" w:eastAsia="Calibri" w:hAnsi="Times New Roman" w:cs="Times New Roman"/>
          <w:color w:val="auto"/>
          <w:sz w:val="28"/>
          <w:szCs w:val="28"/>
          <w:lang w:eastAsia="en-US"/>
        </w:rPr>
      </w:pPr>
      <w:r w:rsidRPr="000D6706">
        <w:rPr>
          <w:rFonts w:ascii="Times New Roman" w:eastAsia="Calibri" w:hAnsi="Times New Roman" w:cs="Times New Roman"/>
          <w:color w:val="auto"/>
          <w:sz w:val="28"/>
          <w:szCs w:val="28"/>
          <w:lang w:eastAsia="en-US"/>
        </w:rPr>
        <w:lastRenderedPageBreak/>
        <w:t>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0D6706">
        <w:rPr>
          <w:rFonts w:ascii="Times New Roman" w:hAnsi="Times New Roman" w:cs="Times New Roman"/>
          <w:color w:val="auto"/>
          <w:sz w:val="28"/>
          <w:szCs w:val="28"/>
          <w:lang w:val="en-US"/>
        </w:rPr>
        <w:t> </w:t>
      </w:r>
      <w:r w:rsidRPr="000D6706">
        <w:rPr>
          <w:rFonts w:ascii="Times New Roman" w:eastAsia="Calibri" w:hAnsi="Times New Roman" w:cs="Times New Roman"/>
          <w:color w:val="auto"/>
          <w:sz w:val="28"/>
          <w:szCs w:val="28"/>
          <w:lang w:eastAsia="en-US"/>
        </w:rPr>
        <w:t>дней после дня вступления в силу указанного закона.</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Pr="000D6706">
        <w:rPr>
          <w:rFonts w:ascii="Times New Roman" w:hAnsi="Times New Roman" w:cs="Times New Roman"/>
          <w:sz w:val="28"/>
          <w:szCs w:val="28"/>
        </w:rPr>
        <w:t>департамента</w:t>
      </w:r>
      <w:r w:rsidRPr="000D6706">
        <w:rPr>
          <w:rFonts w:ascii="Times New Roman" w:hAnsi="Times New Roman" w:cs="Times New Roman"/>
          <w:color w:val="auto"/>
          <w:sz w:val="28"/>
          <w:szCs w:val="28"/>
        </w:rPr>
        <w:t xml:space="preserve">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0D6706">
        <w:rPr>
          <w:rFonts w:ascii="Times New Roman" w:hAnsi="Times New Roman" w:cs="Times New Roman"/>
          <w:color w:val="auto"/>
          <w:spacing w:val="-4"/>
          <w:sz w:val="28"/>
          <w:szCs w:val="28"/>
        </w:rPr>
        <w:t>–</w:t>
      </w:r>
      <w:r w:rsidRPr="000D6706">
        <w:rPr>
          <w:rFonts w:ascii="Times New Roman" w:hAnsi="Times New Roman" w:cs="Times New Roman"/>
          <w:color w:val="auto"/>
          <w:sz w:val="28"/>
          <w:szCs w:val="28"/>
        </w:rPr>
        <w:t xml:space="preserve"> типовая форма соглашения),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Ярославской области от 28.12.2023 № 1422-п «О заключении соглашений и внесении изменений в отдельные постановления Правительства области».</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7. Для заключения соглашения в министерство представляются следующие документы:</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xml:space="preserve">- копия утвержденной муниципальной программы </w:t>
      </w:r>
      <w:r w:rsidRPr="000D6706">
        <w:rPr>
          <w:rFonts w:ascii="Times New Roman" w:hAnsi="Times New Roman" w:cs="Times New Roman"/>
          <w:sz w:val="28"/>
          <w:szCs w:val="28"/>
          <w:lang w:eastAsia="en-US"/>
        </w:rPr>
        <w:t>городского округа</w:t>
      </w:r>
      <w:r w:rsidRPr="000D6706">
        <w:rPr>
          <w:rFonts w:ascii="Times New Roman" w:hAnsi="Times New Roman" w:cs="Times New Roman"/>
          <w:sz w:val="28"/>
          <w:szCs w:val="28"/>
        </w:rPr>
        <w:t>, на софинансирование мероприятий которой предоставляется субсидия;</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 выписка из решения о местном бюджете (сводной бюджетной росписи) городского округа, подтверждающая наличие ассигнований за счет средств местного бюджета на исполнение соответствующего расходного обязательства </w:t>
      </w:r>
      <w:r w:rsidRPr="000D6706">
        <w:rPr>
          <w:rFonts w:ascii="Times New Roman" w:hAnsi="Times New Roman" w:cs="Times New Roman"/>
          <w:color w:val="auto"/>
          <w:sz w:val="28"/>
          <w:szCs w:val="28"/>
          <w:lang w:eastAsia="en-US"/>
        </w:rPr>
        <w:t>городского округа</w:t>
      </w:r>
      <w:r w:rsidRPr="000D6706">
        <w:rPr>
          <w:rFonts w:ascii="Times New Roman" w:hAnsi="Times New Roman" w:cs="Times New Roman"/>
          <w:color w:val="auto"/>
          <w:sz w:val="28"/>
          <w:szCs w:val="28"/>
        </w:rPr>
        <w:t xml:space="preserve"> в объеме, необходимом для его исполнения, в рамках соответствующей муниципальной программы.  </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8. Результатами использования субсидии, значения которых устанавливаются соглашением, являются:</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 площадь автомобильных дорог общего пользования местного значения, в отношении которых осуществлялись работы по содержанию (квадратных метров); </w:t>
      </w:r>
    </w:p>
    <w:p w:rsidR="00E96192" w:rsidRPr="000D6706" w:rsidRDefault="00E96192" w:rsidP="000D6706">
      <w:pPr>
        <w:pStyle w:val="ConsNormal"/>
        <w:widowControl/>
        <w:tabs>
          <w:tab w:val="left" w:pos="0"/>
          <w:tab w:val="left" w:pos="709"/>
        </w:tabs>
        <w:ind w:right="0" w:firstLine="709"/>
        <w:contextualSpacing/>
        <w:jc w:val="both"/>
        <w:rPr>
          <w:rFonts w:ascii="Times New Roman" w:hAnsi="Times New Roman" w:cs="Times New Roman"/>
          <w:sz w:val="28"/>
          <w:szCs w:val="28"/>
          <w:lang w:eastAsia="en-US"/>
        </w:rPr>
      </w:pPr>
      <w:r w:rsidRPr="000D6706">
        <w:rPr>
          <w:rFonts w:ascii="Times New Roman" w:hAnsi="Times New Roman" w:cs="Times New Roman"/>
          <w:sz w:val="28"/>
          <w:szCs w:val="28"/>
          <w:lang w:eastAsia="en-US"/>
        </w:rPr>
        <w:t xml:space="preserve">- протяженность искусственных сооружений на автомобильных дорогах общего пользования местного значения, в отношении которых осуществлялись работы по содержанию (погонных метров). </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9.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выполнение условий предоставления субсидии оказалось невозможным вследствие обстоятельств непреодолимой силы;</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изменение значений целевых показателей государственной</w:t>
      </w:r>
      <w:r w:rsidRPr="000D6706">
        <w:rPr>
          <w:rFonts w:ascii="Times New Roman" w:hAnsi="Times New Roman" w:cs="Times New Roman"/>
          <w:color w:val="auto"/>
          <w:sz w:val="28"/>
          <w:szCs w:val="28"/>
          <w:lang w:eastAsia="en-US"/>
        </w:rPr>
        <w:t xml:space="preserve"> программы</w:t>
      </w:r>
      <w:r w:rsidRPr="000D6706">
        <w:rPr>
          <w:rFonts w:ascii="Times New Roman" w:hAnsi="Times New Roman" w:cs="Times New Roman"/>
          <w:color w:val="auto"/>
          <w:sz w:val="28"/>
          <w:szCs w:val="28"/>
        </w:rPr>
        <w:t>;</w:t>
      </w:r>
    </w:p>
    <w:p w:rsidR="00E96192" w:rsidRPr="000D6706" w:rsidRDefault="00E96192" w:rsidP="000D6706">
      <w:pPr>
        <w:widowControl/>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сокращение размера субсидии.</w:t>
      </w:r>
    </w:p>
    <w:p w:rsidR="00E96192" w:rsidRPr="000D6706" w:rsidRDefault="00E96192" w:rsidP="000D6706">
      <w:pPr>
        <w:pStyle w:val="ConsPlusNormal"/>
        <w:widowControl/>
        <w:shd w:val="clear" w:color="auto" w:fill="FFFFFF" w:themeFill="background1"/>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lastRenderedPageBreak/>
        <w:t>10. </w:t>
      </w:r>
      <w:r w:rsidRPr="000D6706">
        <w:rPr>
          <w:rFonts w:ascii="Times New Roman" w:hAnsi="Times New Roman" w:cs="Times New Roman"/>
          <w:sz w:val="28"/>
          <w:szCs w:val="28"/>
          <w:shd w:val="clear" w:color="auto" w:fill="FFFFFF" w:themeFill="background1"/>
        </w:rPr>
        <w:t>Уровень софинансирования расходного обязательства соответствующего городского округа на текущий год и на плановый период,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устанавливаемому постановлением Правительства Ярославской области на текущий год и на плановый период.</w:t>
      </w:r>
    </w:p>
    <w:p w:rsidR="00E96192" w:rsidRPr="000D6706" w:rsidRDefault="00E96192" w:rsidP="000D6706">
      <w:pPr>
        <w:pStyle w:val="ConsPlusNormal"/>
        <w:widowControl/>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xml:space="preserve">В случае уменьшения в бюджете городского округа общего объема бюджетных ассигнований на финансовое обеспечение расходных обязательств </w:t>
      </w:r>
      <w:r w:rsidRPr="000D6706">
        <w:rPr>
          <w:rFonts w:ascii="Times New Roman" w:hAnsi="Times New Roman" w:cs="Times New Roman"/>
          <w:sz w:val="28"/>
          <w:szCs w:val="28"/>
          <w:lang w:eastAsia="en-US"/>
        </w:rPr>
        <w:t>городского округа</w:t>
      </w:r>
      <w:r w:rsidRPr="000D6706">
        <w:rPr>
          <w:rFonts w:ascii="Times New Roman" w:hAnsi="Times New Roman" w:cs="Times New Roman"/>
          <w:sz w:val="28"/>
          <w:szCs w:val="28"/>
        </w:rPr>
        <w:t>,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E96192" w:rsidRPr="000D6706" w:rsidRDefault="00E96192" w:rsidP="000D6706">
      <w:pPr>
        <w:pStyle w:val="ConsPlusNormal"/>
        <w:widowControl/>
        <w:ind w:firstLine="540"/>
        <w:contextualSpacing/>
        <w:jc w:val="both"/>
        <w:rPr>
          <w:rFonts w:ascii="Times New Roman" w:hAnsi="Times New Roman" w:cs="Times New Roman"/>
          <w:sz w:val="28"/>
          <w:szCs w:val="28"/>
        </w:rPr>
      </w:pPr>
      <w:r w:rsidRPr="000D6706">
        <w:rPr>
          <w:rFonts w:ascii="Times New Roman" w:hAnsi="Times New Roman" w:cs="Times New Roman"/>
          <w:sz w:val="28"/>
          <w:szCs w:val="28"/>
        </w:rPr>
        <w:tab/>
        <w:t xml:space="preserve">В случае увеличения в бюджете </w:t>
      </w:r>
      <w:r w:rsidRPr="000D6706">
        <w:rPr>
          <w:rFonts w:ascii="Times New Roman" w:hAnsi="Times New Roman" w:cs="Times New Roman"/>
          <w:sz w:val="28"/>
          <w:szCs w:val="28"/>
          <w:lang w:eastAsia="en-US"/>
        </w:rPr>
        <w:t>городского округа</w:t>
      </w:r>
      <w:r w:rsidRPr="000D6706">
        <w:rPr>
          <w:rFonts w:ascii="Times New Roman" w:hAnsi="Times New Roman" w:cs="Times New Roman"/>
          <w:sz w:val="28"/>
          <w:szCs w:val="28"/>
        </w:rPr>
        <w:t xml:space="preserve"> в текущем финансовом году общего объема бюджетных ассигнований на финансовое обеспечение расходных обязательств городского округа, в целях софинансирования которых предоставляется субсидия, размер субсидии не подлежит изменению.</w:t>
      </w:r>
    </w:p>
    <w:p w:rsidR="00E96192" w:rsidRPr="000D6706" w:rsidRDefault="00E96192" w:rsidP="000D6706">
      <w:pPr>
        <w:widowControl/>
        <w:tabs>
          <w:tab w:val="left" w:pos="709"/>
        </w:tabs>
        <w:spacing w:line="235" w:lineRule="auto"/>
        <w:ind w:firstLine="709"/>
        <w:contextualSpacing/>
        <w:jc w:val="both"/>
        <w:rPr>
          <w:rFonts w:ascii="Times New Roman" w:eastAsiaTheme="minorEastAsia" w:hAnsi="Times New Roman" w:cs="Times New Roman"/>
          <w:strike/>
          <w:color w:val="auto"/>
          <w:sz w:val="28"/>
          <w:szCs w:val="28"/>
          <w:lang w:bidi="ar-SA"/>
        </w:rPr>
      </w:pPr>
      <w:r w:rsidRPr="000D6706">
        <w:rPr>
          <w:rFonts w:ascii="Times New Roman" w:hAnsi="Times New Roman" w:cs="Times New Roman"/>
          <w:color w:val="auto"/>
          <w:sz w:val="28"/>
          <w:szCs w:val="28"/>
        </w:rPr>
        <w:t xml:space="preserve">11. </w:t>
      </w:r>
      <w:r w:rsidRPr="000D6706">
        <w:rPr>
          <w:rFonts w:ascii="Times New Roman" w:hAnsi="Times New Roman" w:cs="Times New Roman"/>
          <w:color w:val="auto"/>
          <w:sz w:val="28"/>
          <w:szCs w:val="28"/>
          <w:lang w:bidi="ar-SA"/>
        </w:rPr>
        <w:t>Перечисление субсидии соответствующему городскому округу ‒ получателю субсидии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E96192" w:rsidRPr="000D6706" w:rsidRDefault="00E96192" w:rsidP="000D6706">
      <w:pPr>
        <w:widowControl/>
        <w:tabs>
          <w:tab w:val="left" w:pos="709"/>
        </w:tabs>
        <w:spacing w:line="235" w:lineRule="auto"/>
        <w:ind w:firstLine="709"/>
        <w:contextualSpacing/>
        <w:jc w:val="both"/>
        <w:rPr>
          <w:rFonts w:ascii="Times New Roman" w:eastAsiaTheme="minorEastAsia" w:hAnsi="Times New Roman" w:cs="Times New Roman"/>
          <w:color w:val="auto"/>
          <w:sz w:val="28"/>
          <w:szCs w:val="28"/>
          <w:lang w:bidi="ar-SA"/>
        </w:rPr>
      </w:pPr>
      <w:r w:rsidRPr="000D6706">
        <w:rPr>
          <w:rFonts w:ascii="Times New Roman" w:eastAsiaTheme="minorEastAsia" w:hAnsi="Times New Roman" w:cs="Times New Roman"/>
          <w:color w:val="auto"/>
          <w:sz w:val="28"/>
          <w:szCs w:val="28"/>
          <w:lang w:bidi="ar-SA"/>
        </w:rPr>
        <w:t>Перечисление субсидий осуществляется в пределах кассового плана областного бюджета, утвержденного на соответствующий месяц.</w:t>
      </w:r>
    </w:p>
    <w:p w:rsidR="00E96192" w:rsidRPr="000D6706" w:rsidRDefault="00E96192" w:rsidP="000D6706">
      <w:pPr>
        <w:pStyle w:val="ConsPlusNormal"/>
        <w:widowControl/>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lang w:eastAsia="en-US"/>
        </w:rPr>
        <w:t xml:space="preserve">12. </w:t>
      </w:r>
      <w:r w:rsidRPr="000D6706">
        <w:rPr>
          <w:rFonts w:ascii="Times New Roman" w:hAnsi="Times New Roman" w:cs="Times New Roman"/>
          <w:sz w:val="28"/>
          <w:szCs w:val="28"/>
        </w:rPr>
        <w:t>Для перечисления субсидии в срок до 20 декабря текущего финансового года в министерство представляются следующие документы:</w:t>
      </w:r>
    </w:p>
    <w:p w:rsidR="00E96192" w:rsidRPr="000D6706" w:rsidRDefault="00E96192" w:rsidP="000D6706">
      <w:pPr>
        <w:pStyle w:val="ConsPlusNormal"/>
        <w:widowControl/>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заявка на перечисление субсидии, оформленная в произвольной форме;</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w:t>
      </w:r>
    </w:p>
    <w:p w:rsidR="00E96192" w:rsidRPr="000D6706" w:rsidRDefault="00E96192" w:rsidP="000D6706">
      <w:pPr>
        <w:pStyle w:val="ConsPlusNormal"/>
        <w:widowControl/>
        <w:spacing w:line="235" w:lineRule="auto"/>
        <w:ind w:firstLine="709"/>
        <w:contextualSpacing/>
        <w:jc w:val="both"/>
        <w:rPr>
          <w:rFonts w:ascii="Times New Roman" w:hAnsi="Times New Roman" w:cs="Times New Roman"/>
          <w:strike/>
          <w:sz w:val="28"/>
          <w:szCs w:val="28"/>
        </w:rPr>
      </w:pPr>
      <w:r w:rsidRPr="000D6706">
        <w:rPr>
          <w:rFonts w:ascii="Times New Roman" w:hAnsi="Times New Roman" w:cs="Times New Roman"/>
          <w:sz w:val="28"/>
          <w:szCs w:val="28"/>
        </w:rPr>
        <w:t xml:space="preserve">- копии платежных документов, подтверждающих перечисление средств в размере доли софинансирования расходного обязательства </w:t>
      </w:r>
      <w:r w:rsidRPr="000D6706">
        <w:rPr>
          <w:rFonts w:ascii="Times New Roman" w:hAnsi="Times New Roman" w:cs="Times New Roman"/>
          <w:sz w:val="28"/>
          <w:szCs w:val="28"/>
          <w:lang w:eastAsia="en-US"/>
        </w:rPr>
        <w:t>городского округа</w:t>
      </w:r>
      <w:r w:rsidRPr="000D6706">
        <w:rPr>
          <w:rFonts w:ascii="Times New Roman" w:hAnsi="Times New Roman" w:cs="Times New Roman"/>
          <w:strike/>
          <w:sz w:val="28"/>
          <w:szCs w:val="28"/>
        </w:rPr>
        <w:t xml:space="preserve"> </w:t>
      </w:r>
      <w:r w:rsidRPr="000D6706">
        <w:rPr>
          <w:rFonts w:ascii="Times New Roman" w:hAnsi="Times New Roman" w:cs="Times New Roman"/>
          <w:sz w:val="28"/>
          <w:szCs w:val="28"/>
        </w:rPr>
        <w:t>из местного бюджета</w:t>
      </w:r>
      <w:r w:rsidRPr="000D6706">
        <w:rPr>
          <w:rFonts w:ascii="Times New Roman" w:hAnsi="Times New Roman" w:cs="Times New Roman"/>
          <w:strike/>
          <w:sz w:val="28"/>
          <w:szCs w:val="28"/>
        </w:rPr>
        <w:t>.</w:t>
      </w:r>
      <w:r w:rsidRPr="000D6706">
        <w:rPr>
          <w:rFonts w:ascii="Times New Roman" w:hAnsi="Times New Roman" w:cs="Times New Roman"/>
          <w:sz w:val="28"/>
          <w:szCs w:val="28"/>
          <w:lang w:eastAsia="en-US"/>
        </w:rPr>
        <w:t xml:space="preserve"> </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xml:space="preserve">Министерство в день представления документов, указанных в абзацах втором – четвертом данного пункта, регистрирует их,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в адрес </w:t>
      </w:r>
      <w:r w:rsidRPr="000D6706">
        <w:rPr>
          <w:rFonts w:ascii="Times New Roman" w:hAnsi="Times New Roman" w:cs="Times New Roman"/>
          <w:sz w:val="28"/>
          <w:szCs w:val="28"/>
          <w:lang w:eastAsia="en-US"/>
        </w:rPr>
        <w:t>городских округов</w:t>
      </w:r>
      <w:r w:rsidRPr="000D6706">
        <w:rPr>
          <w:rFonts w:ascii="Times New Roman" w:hAnsi="Times New Roman" w:cs="Times New Roman"/>
          <w:sz w:val="28"/>
          <w:szCs w:val="28"/>
        </w:rPr>
        <w:t xml:space="preserve"> соответствующее уведомление с указанием выявленных несоответствий. </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 xml:space="preserve">Администрации </w:t>
      </w:r>
      <w:r w:rsidRPr="000D6706">
        <w:rPr>
          <w:rFonts w:ascii="Times New Roman" w:hAnsi="Times New Roman" w:cs="Times New Roman"/>
          <w:sz w:val="28"/>
          <w:szCs w:val="28"/>
          <w:lang w:eastAsia="en-US"/>
        </w:rPr>
        <w:t>городских округов</w:t>
      </w:r>
      <w:r w:rsidRPr="000D6706">
        <w:rPr>
          <w:rFonts w:ascii="Times New Roman" w:hAnsi="Times New Roman" w:cs="Times New Roman"/>
          <w:sz w:val="28"/>
          <w:szCs w:val="28"/>
        </w:rPr>
        <w:t xml:space="preserve"> в течение 5 рабочих дней с даты получения соответствующего уведомления, но не позднее 20 декабря текущего финансового года устраняет выявленные министерством </w:t>
      </w:r>
      <w:r w:rsidRPr="000D6706">
        <w:rPr>
          <w:rFonts w:ascii="Times New Roman" w:hAnsi="Times New Roman" w:cs="Times New Roman"/>
          <w:sz w:val="28"/>
          <w:szCs w:val="28"/>
        </w:rPr>
        <w:lastRenderedPageBreak/>
        <w:t>несоответствия в документах, указанных в абзацах втором – четвертом данного пункта, и представляют их в министерство для повторного рассмотрения в порядке, указанном в абзаце пятом данного пункта.</w:t>
      </w:r>
    </w:p>
    <w:p w:rsidR="00E96192" w:rsidRPr="000D6706" w:rsidRDefault="00E96192" w:rsidP="000D6706">
      <w:pPr>
        <w:widowControl/>
        <w:spacing w:line="235" w:lineRule="auto"/>
        <w:ind w:firstLine="709"/>
        <w:contextualSpacing/>
        <w:jc w:val="both"/>
        <w:rPr>
          <w:rFonts w:ascii="Times New Roman" w:hAnsi="Times New Roman" w:cs="Times New Roman"/>
          <w:color w:val="auto"/>
          <w:spacing w:val="-4"/>
          <w:sz w:val="28"/>
          <w:szCs w:val="28"/>
        </w:rPr>
      </w:pPr>
      <w:r w:rsidRPr="000D6706">
        <w:rPr>
          <w:rFonts w:ascii="Times New Roman" w:hAnsi="Times New Roman" w:cs="Times New Roman"/>
          <w:color w:val="auto"/>
          <w:sz w:val="28"/>
          <w:szCs w:val="28"/>
        </w:rPr>
        <w:t xml:space="preserve">13. </w:t>
      </w:r>
      <w:r w:rsidRPr="000D6706">
        <w:rPr>
          <w:rFonts w:ascii="Times New Roman" w:hAnsi="Times New Roman" w:cs="Times New Roman"/>
          <w:color w:val="auto"/>
          <w:spacing w:val="-4"/>
          <w:sz w:val="28"/>
          <w:szCs w:val="28"/>
        </w:rPr>
        <w:t>Г</w:t>
      </w:r>
      <w:r w:rsidRPr="000D6706">
        <w:rPr>
          <w:rFonts w:ascii="Times New Roman" w:hAnsi="Times New Roman" w:cs="Times New Roman"/>
          <w:color w:val="auto"/>
          <w:sz w:val="28"/>
          <w:szCs w:val="28"/>
          <w:lang w:eastAsia="en-US"/>
        </w:rPr>
        <w:t>ородской округ</w:t>
      </w:r>
      <w:r w:rsidRPr="000D6706">
        <w:rPr>
          <w:rFonts w:ascii="Times New Roman" w:hAnsi="Times New Roman" w:cs="Times New Roman"/>
          <w:color w:val="auto"/>
          <w:spacing w:val="-4"/>
          <w:sz w:val="28"/>
          <w:szCs w:val="28"/>
        </w:rPr>
        <w:t xml:space="preserve"> представляет в министерство следующие отчеты:</w:t>
      </w:r>
    </w:p>
    <w:p w:rsidR="00E96192" w:rsidRPr="000D6706" w:rsidRDefault="00E96192" w:rsidP="000D6706">
      <w:pPr>
        <w:widowControl/>
        <w:spacing w:line="235" w:lineRule="auto"/>
        <w:ind w:firstLine="709"/>
        <w:contextualSpacing/>
        <w:jc w:val="both"/>
        <w:rPr>
          <w:rFonts w:ascii="Times New Roman" w:hAnsi="Times New Roman" w:cs="Times New Roman"/>
          <w:color w:val="auto"/>
          <w:spacing w:val="-4"/>
          <w:sz w:val="28"/>
          <w:szCs w:val="28"/>
        </w:rPr>
      </w:pPr>
      <w:r w:rsidRPr="000D6706">
        <w:rPr>
          <w:rFonts w:ascii="Times New Roman" w:hAnsi="Times New Roman" w:cs="Times New Roman"/>
          <w:color w:val="auto"/>
          <w:spacing w:val="-4"/>
          <w:sz w:val="28"/>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0D6706">
        <w:rPr>
          <w:rFonts w:ascii="Times New Roman" w:hAnsi="Times New Roman" w:cs="Times New Roman"/>
          <w:color w:val="auto"/>
          <w:sz w:val="28"/>
          <w:szCs w:val="28"/>
        </w:rPr>
        <w:t>соглашения</w:t>
      </w:r>
      <w:r w:rsidRPr="000D6706">
        <w:rPr>
          <w:rFonts w:ascii="Times New Roman" w:hAnsi="Times New Roman" w:cs="Times New Roman"/>
          <w:color w:val="auto"/>
          <w:spacing w:val="-4"/>
          <w:sz w:val="28"/>
          <w:szCs w:val="28"/>
        </w:rPr>
        <w:t xml:space="preserve"> – не позднее 15-го числа месяца, следующего за кварталом, в котором была получена субсидия;</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pacing w:val="-4"/>
          <w:sz w:val="28"/>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0D6706">
        <w:rPr>
          <w:rFonts w:ascii="Times New Roman" w:hAnsi="Times New Roman" w:cs="Times New Roman"/>
          <w:color w:val="auto"/>
          <w:sz w:val="28"/>
          <w:szCs w:val="28"/>
        </w:rPr>
        <w:t>соглашения </w:t>
      </w:r>
      <w:r w:rsidRPr="000D6706">
        <w:rPr>
          <w:rFonts w:ascii="Times New Roman" w:hAnsi="Times New Roman" w:cs="Times New Roman"/>
          <w:color w:val="auto"/>
          <w:spacing w:val="-4"/>
          <w:sz w:val="28"/>
          <w:szCs w:val="28"/>
        </w:rPr>
        <w:t>– не позднее 15 января года, следующего за отчетным финансовым годом.</w:t>
      </w:r>
    </w:p>
    <w:p w:rsidR="00E96192" w:rsidRPr="000D6706" w:rsidRDefault="00E96192" w:rsidP="000D6706">
      <w:pPr>
        <w:pStyle w:val="Default"/>
        <w:ind w:firstLine="708"/>
        <w:contextualSpacing/>
        <w:jc w:val="both"/>
        <w:rPr>
          <w:color w:val="auto"/>
          <w:sz w:val="28"/>
          <w:szCs w:val="28"/>
        </w:rPr>
      </w:pPr>
      <w:r w:rsidRPr="000D6706">
        <w:rPr>
          <w:color w:val="auto"/>
          <w:sz w:val="28"/>
          <w:szCs w:val="28"/>
        </w:rPr>
        <w:t xml:space="preserve">14. Оценка степени достижения результата и эффективности использования </w:t>
      </w:r>
      <w:r w:rsidRPr="000D6706">
        <w:rPr>
          <w:rFonts w:eastAsiaTheme="minorEastAsia"/>
          <w:color w:val="auto"/>
          <w:sz w:val="28"/>
          <w:szCs w:val="28"/>
        </w:rPr>
        <w:t>субсидии</w:t>
      </w:r>
      <w:r w:rsidRPr="000D6706">
        <w:rPr>
          <w:color w:val="auto"/>
          <w:sz w:val="28"/>
          <w:szCs w:val="28"/>
        </w:rPr>
        <w:t xml:space="preserve"> осуществляется министерством ежегодно на основании отчетов, указанных в пункте 13 настоящего Порядка, представляемых </w:t>
      </w:r>
      <w:r w:rsidRPr="000D6706">
        <w:rPr>
          <w:rFonts w:eastAsiaTheme="minorEastAsia"/>
          <w:color w:val="auto"/>
          <w:sz w:val="28"/>
          <w:szCs w:val="28"/>
        </w:rPr>
        <w:t>органами местного самоуправления городских округов</w:t>
      </w:r>
      <w:r w:rsidRPr="000D6706">
        <w:rPr>
          <w:color w:val="auto"/>
          <w:sz w:val="28"/>
          <w:szCs w:val="28"/>
        </w:rPr>
        <w:t xml:space="preserve">. </w:t>
      </w:r>
    </w:p>
    <w:p w:rsidR="00E96192" w:rsidRPr="000D6706" w:rsidRDefault="00E96192" w:rsidP="000D6706">
      <w:pPr>
        <w:pStyle w:val="Default"/>
        <w:contextualSpacing/>
        <w:jc w:val="both"/>
        <w:rPr>
          <w:color w:val="auto"/>
          <w:sz w:val="28"/>
          <w:szCs w:val="28"/>
        </w:rPr>
      </w:pPr>
      <w:r w:rsidRPr="000D6706">
        <w:rPr>
          <w:color w:val="auto"/>
          <w:sz w:val="28"/>
          <w:szCs w:val="28"/>
        </w:rPr>
        <w:tab/>
        <w:t>Степень достижения результата использования субсидии (R) рассчитывается по формуле:</w:t>
      </w:r>
    </w:p>
    <w:p w:rsidR="00E96192" w:rsidRPr="000D6706" w:rsidRDefault="00E96192" w:rsidP="000D6706">
      <w:pPr>
        <w:pStyle w:val="Default"/>
        <w:contextualSpacing/>
        <w:jc w:val="both"/>
        <w:rPr>
          <w:color w:val="auto"/>
          <w:sz w:val="28"/>
          <w:szCs w:val="28"/>
        </w:rPr>
      </w:pPr>
      <w:r w:rsidRPr="000D6706">
        <w:rPr>
          <w:color w:val="auto"/>
          <w:sz w:val="28"/>
          <w:szCs w:val="28"/>
        </w:rPr>
        <w:t xml:space="preserve"> </w:t>
      </w:r>
    </w:p>
    <w:p w:rsidR="00E96192" w:rsidRPr="000D6706" w:rsidRDefault="00E96192" w:rsidP="000D6706">
      <w:pPr>
        <w:pStyle w:val="Default"/>
        <w:contextualSpacing/>
        <w:jc w:val="center"/>
        <w:rPr>
          <w:color w:val="auto"/>
          <w:sz w:val="28"/>
          <w:szCs w:val="28"/>
        </w:rPr>
      </w:pPr>
      <w:r w:rsidRPr="000D6706">
        <w:rPr>
          <w:color w:val="auto"/>
          <w:sz w:val="28"/>
          <w:szCs w:val="28"/>
        </w:rPr>
        <w:t xml:space="preserve">R = </w:t>
      </w:r>
      <w:r w:rsidRPr="000D6706">
        <w:rPr>
          <w:color w:val="auto"/>
          <w:sz w:val="28"/>
          <w:szCs w:val="28"/>
          <w:lang w:val="en-US"/>
        </w:rPr>
        <w:t>T</w:t>
      </w:r>
      <w:r w:rsidRPr="000D6706">
        <w:rPr>
          <w:color w:val="auto"/>
          <w:sz w:val="28"/>
          <w:szCs w:val="28"/>
        </w:rPr>
        <w:t>/</w:t>
      </w:r>
      <w:r w:rsidRPr="000D6706">
        <w:rPr>
          <w:color w:val="auto"/>
          <w:sz w:val="28"/>
          <w:szCs w:val="28"/>
          <w:lang w:val="en-US"/>
        </w:rPr>
        <w:t>S</w:t>
      </w:r>
      <w:r w:rsidRPr="000D6706">
        <w:rPr>
          <w:color w:val="auto"/>
          <w:sz w:val="28"/>
          <w:szCs w:val="28"/>
        </w:rPr>
        <w:t>,</w:t>
      </w:r>
    </w:p>
    <w:p w:rsidR="00E96192" w:rsidRPr="000D6706" w:rsidRDefault="00E96192" w:rsidP="000D6706">
      <w:pPr>
        <w:pStyle w:val="Default"/>
        <w:contextualSpacing/>
        <w:jc w:val="both"/>
        <w:rPr>
          <w:color w:val="auto"/>
          <w:sz w:val="28"/>
          <w:szCs w:val="28"/>
        </w:rPr>
      </w:pPr>
      <w:r w:rsidRPr="000D6706">
        <w:rPr>
          <w:color w:val="auto"/>
          <w:sz w:val="28"/>
          <w:szCs w:val="28"/>
        </w:rPr>
        <w:t xml:space="preserve">где: </w:t>
      </w:r>
    </w:p>
    <w:p w:rsidR="00E96192" w:rsidRPr="000D6706" w:rsidRDefault="00E96192" w:rsidP="000D6706">
      <w:pPr>
        <w:pStyle w:val="Default"/>
        <w:ind w:firstLine="709"/>
        <w:contextualSpacing/>
        <w:jc w:val="both"/>
        <w:rPr>
          <w:color w:val="auto"/>
          <w:sz w:val="28"/>
          <w:szCs w:val="28"/>
        </w:rPr>
      </w:pPr>
      <w:r w:rsidRPr="000D6706">
        <w:rPr>
          <w:color w:val="auto"/>
          <w:sz w:val="28"/>
          <w:szCs w:val="28"/>
          <w:lang w:val="en-US"/>
        </w:rPr>
        <w:t>T</w:t>
      </w:r>
      <w:r w:rsidRPr="000D6706">
        <w:rPr>
          <w:color w:val="auto"/>
          <w:sz w:val="28"/>
          <w:szCs w:val="28"/>
        </w:rPr>
        <w:t xml:space="preserve"> – фактическое значение результата использования субсидии; </w:t>
      </w:r>
    </w:p>
    <w:p w:rsidR="00E96192" w:rsidRPr="000D6706" w:rsidRDefault="00E96192" w:rsidP="000D6706">
      <w:pPr>
        <w:pStyle w:val="Default"/>
        <w:ind w:firstLine="709"/>
        <w:contextualSpacing/>
        <w:jc w:val="both"/>
        <w:rPr>
          <w:color w:val="auto"/>
          <w:sz w:val="28"/>
          <w:szCs w:val="28"/>
        </w:rPr>
      </w:pPr>
      <w:r w:rsidRPr="000D6706">
        <w:rPr>
          <w:color w:val="auto"/>
          <w:sz w:val="28"/>
          <w:szCs w:val="28"/>
          <w:lang w:val="en-US"/>
        </w:rPr>
        <w:t>S</w:t>
      </w:r>
      <w:r w:rsidRPr="000D6706">
        <w:rPr>
          <w:color w:val="auto"/>
          <w:sz w:val="28"/>
          <w:szCs w:val="28"/>
        </w:rPr>
        <w:t xml:space="preserve"> – плановое значение результата использования субсидии. </w:t>
      </w:r>
    </w:p>
    <w:p w:rsidR="00E96192" w:rsidRPr="000D6706" w:rsidRDefault="00E96192" w:rsidP="000D6706">
      <w:pPr>
        <w:pStyle w:val="Default"/>
        <w:ind w:firstLine="709"/>
        <w:contextualSpacing/>
        <w:jc w:val="both"/>
        <w:rPr>
          <w:color w:val="auto"/>
          <w:sz w:val="28"/>
          <w:szCs w:val="28"/>
        </w:rPr>
      </w:pPr>
      <w:r w:rsidRPr="000D6706">
        <w:rPr>
          <w:color w:val="auto"/>
          <w:sz w:val="28"/>
          <w:szCs w:val="28"/>
        </w:rPr>
        <w:t>Эффективность использования субсидии (</w:t>
      </w:r>
      <w:r w:rsidRPr="000D6706">
        <w:rPr>
          <w:color w:val="auto"/>
          <w:sz w:val="28"/>
          <w:szCs w:val="28"/>
          <w:lang w:val="en-US"/>
        </w:rPr>
        <w:t>F</w:t>
      </w:r>
      <w:r w:rsidRPr="000D6706">
        <w:rPr>
          <w:color w:val="auto"/>
          <w:sz w:val="28"/>
          <w:szCs w:val="28"/>
        </w:rPr>
        <w:t xml:space="preserve">) рассчитывается по формуле: </w:t>
      </w:r>
    </w:p>
    <w:p w:rsidR="00E96192" w:rsidRPr="000D6706" w:rsidRDefault="00E96192" w:rsidP="000D6706">
      <w:pPr>
        <w:pStyle w:val="Default"/>
        <w:contextualSpacing/>
        <w:jc w:val="both"/>
        <w:rPr>
          <w:color w:val="auto"/>
          <w:sz w:val="28"/>
          <w:szCs w:val="28"/>
        </w:rPr>
      </w:pPr>
    </w:p>
    <w:p w:rsidR="00E96192" w:rsidRPr="000D6706" w:rsidRDefault="00E96192" w:rsidP="000D6706">
      <w:pPr>
        <w:pStyle w:val="Default"/>
        <w:contextualSpacing/>
        <w:jc w:val="center"/>
        <w:rPr>
          <w:color w:val="auto"/>
          <w:sz w:val="28"/>
          <w:szCs w:val="28"/>
        </w:rPr>
      </w:pPr>
      <w:r w:rsidRPr="000D6706">
        <w:rPr>
          <w:color w:val="auto"/>
          <w:sz w:val="28"/>
          <w:szCs w:val="28"/>
          <w:lang w:val="en-US"/>
        </w:rPr>
        <w:t>F</w:t>
      </w:r>
      <w:r w:rsidRPr="000D6706">
        <w:rPr>
          <w:color w:val="auto"/>
          <w:sz w:val="28"/>
          <w:szCs w:val="28"/>
        </w:rPr>
        <w:t xml:space="preserve"> = R × (</w:t>
      </w:r>
      <w:r w:rsidRPr="000D6706">
        <w:rPr>
          <w:color w:val="auto"/>
          <w:sz w:val="28"/>
          <w:szCs w:val="28"/>
          <w:lang w:val="en-US"/>
        </w:rPr>
        <w:t>V</w:t>
      </w:r>
      <w:r w:rsidRPr="000D6706">
        <w:rPr>
          <w:color w:val="auto"/>
          <w:sz w:val="28"/>
          <w:szCs w:val="28"/>
          <w:vertAlign w:val="subscript"/>
        </w:rPr>
        <w:t>п</w:t>
      </w:r>
      <w:r w:rsidRPr="000D6706">
        <w:rPr>
          <w:color w:val="auto"/>
          <w:sz w:val="28"/>
          <w:szCs w:val="28"/>
        </w:rPr>
        <w:t>/</w:t>
      </w:r>
      <w:r w:rsidRPr="000D6706">
        <w:rPr>
          <w:color w:val="auto"/>
          <w:sz w:val="28"/>
          <w:szCs w:val="28"/>
          <w:lang w:val="en-US"/>
        </w:rPr>
        <w:t>V</w:t>
      </w:r>
      <w:r w:rsidRPr="000D6706">
        <w:rPr>
          <w:color w:val="auto"/>
          <w:sz w:val="28"/>
          <w:szCs w:val="28"/>
          <w:vertAlign w:val="subscript"/>
        </w:rPr>
        <w:t>ф</w:t>
      </w:r>
      <w:r w:rsidRPr="000D6706">
        <w:rPr>
          <w:color w:val="auto"/>
          <w:sz w:val="28"/>
          <w:szCs w:val="28"/>
        </w:rPr>
        <w:t>) × 100 %,</w:t>
      </w:r>
    </w:p>
    <w:p w:rsidR="00E96192" w:rsidRPr="000D6706" w:rsidRDefault="00E96192" w:rsidP="000D6706">
      <w:pPr>
        <w:pStyle w:val="Default"/>
        <w:contextualSpacing/>
        <w:jc w:val="both"/>
        <w:rPr>
          <w:color w:val="auto"/>
          <w:sz w:val="28"/>
          <w:szCs w:val="28"/>
        </w:rPr>
      </w:pPr>
      <w:r w:rsidRPr="000D6706">
        <w:rPr>
          <w:color w:val="auto"/>
          <w:sz w:val="28"/>
          <w:szCs w:val="28"/>
        </w:rPr>
        <w:t xml:space="preserve">где: </w:t>
      </w:r>
    </w:p>
    <w:p w:rsidR="00E96192" w:rsidRPr="000D6706" w:rsidRDefault="00E96192" w:rsidP="000D6706">
      <w:pPr>
        <w:pStyle w:val="Default"/>
        <w:ind w:firstLine="709"/>
        <w:contextualSpacing/>
        <w:jc w:val="both"/>
        <w:rPr>
          <w:color w:val="auto"/>
          <w:sz w:val="28"/>
          <w:szCs w:val="28"/>
        </w:rPr>
      </w:pPr>
      <w:r w:rsidRPr="000D6706">
        <w:rPr>
          <w:color w:val="auto"/>
          <w:sz w:val="28"/>
          <w:szCs w:val="28"/>
        </w:rPr>
        <w:t xml:space="preserve">R – степень достижения результата использования субсидии; </w:t>
      </w:r>
    </w:p>
    <w:p w:rsidR="00E96192" w:rsidRPr="000D6706" w:rsidRDefault="00E96192" w:rsidP="000D6706">
      <w:pPr>
        <w:pStyle w:val="Default"/>
        <w:ind w:firstLine="709"/>
        <w:contextualSpacing/>
        <w:jc w:val="both"/>
        <w:rPr>
          <w:color w:val="auto"/>
          <w:sz w:val="28"/>
          <w:szCs w:val="28"/>
        </w:rPr>
      </w:pPr>
      <w:r w:rsidRPr="000D6706">
        <w:rPr>
          <w:color w:val="auto"/>
          <w:sz w:val="28"/>
          <w:szCs w:val="28"/>
          <w:lang w:val="en-US"/>
        </w:rPr>
        <w:t>V</w:t>
      </w:r>
      <w:r w:rsidRPr="000D6706">
        <w:rPr>
          <w:color w:val="auto"/>
          <w:sz w:val="28"/>
          <w:szCs w:val="28"/>
          <w:vertAlign w:val="subscript"/>
        </w:rPr>
        <w:t>п</w:t>
      </w:r>
      <w:r w:rsidRPr="000D6706">
        <w:rPr>
          <w:color w:val="auto"/>
          <w:sz w:val="28"/>
          <w:szCs w:val="28"/>
        </w:rPr>
        <w:t xml:space="preserve"> – плановый объем финансирования субсидии, предусмотренный </w:t>
      </w:r>
      <w:r w:rsidRPr="000D6706">
        <w:rPr>
          <w:rFonts w:eastAsiaTheme="minorEastAsia"/>
          <w:color w:val="auto"/>
          <w:sz w:val="28"/>
          <w:szCs w:val="28"/>
        </w:rPr>
        <w:t>бюджету муниципального образования области</w:t>
      </w:r>
      <w:r w:rsidRPr="000D6706">
        <w:rPr>
          <w:color w:val="auto"/>
          <w:sz w:val="28"/>
          <w:szCs w:val="28"/>
        </w:rPr>
        <w:t xml:space="preserve">; </w:t>
      </w:r>
    </w:p>
    <w:p w:rsidR="00E96192" w:rsidRPr="000D6706" w:rsidRDefault="00E96192" w:rsidP="000D6706">
      <w:pPr>
        <w:pStyle w:val="Default"/>
        <w:ind w:firstLine="709"/>
        <w:contextualSpacing/>
        <w:jc w:val="both"/>
        <w:rPr>
          <w:color w:val="auto"/>
          <w:sz w:val="28"/>
          <w:szCs w:val="28"/>
        </w:rPr>
      </w:pPr>
      <w:r w:rsidRPr="000D6706">
        <w:rPr>
          <w:color w:val="auto"/>
          <w:sz w:val="28"/>
          <w:szCs w:val="28"/>
          <w:lang w:val="en-US"/>
        </w:rPr>
        <w:t>V</w:t>
      </w:r>
      <w:r w:rsidRPr="000D6706">
        <w:rPr>
          <w:color w:val="auto"/>
          <w:sz w:val="28"/>
          <w:szCs w:val="28"/>
          <w:vertAlign w:val="subscript"/>
        </w:rPr>
        <w:t>ф</w:t>
      </w:r>
      <w:r w:rsidRPr="000D6706">
        <w:rPr>
          <w:color w:val="auto"/>
          <w:sz w:val="28"/>
          <w:szCs w:val="28"/>
        </w:rPr>
        <w:t xml:space="preserve"> – фактический объем финансирования субсидии, освоенный муниципальным образованием области. </w:t>
      </w:r>
    </w:p>
    <w:p w:rsidR="00E96192" w:rsidRPr="000D6706" w:rsidRDefault="00E96192" w:rsidP="000D6706">
      <w:pPr>
        <w:pStyle w:val="Default"/>
        <w:contextualSpacing/>
        <w:jc w:val="both"/>
        <w:rPr>
          <w:color w:val="auto"/>
          <w:sz w:val="28"/>
          <w:szCs w:val="28"/>
        </w:rPr>
      </w:pPr>
      <w:r w:rsidRPr="000D6706">
        <w:rPr>
          <w:color w:val="auto"/>
          <w:sz w:val="28"/>
          <w:szCs w:val="28"/>
        </w:rPr>
        <w:tab/>
        <w:t xml:space="preserve">Эффективность использования субсидии при значении показателя 90 процентов и более признается высокой, </w:t>
      </w:r>
      <w:r w:rsidRPr="000D6706">
        <w:rPr>
          <w:rFonts w:eastAsiaTheme="minorEastAsia"/>
          <w:color w:val="auto"/>
          <w:sz w:val="28"/>
          <w:szCs w:val="28"/>
        </w:rPr>
        <w:t xml:space="preserve">при значении до 90 процентов </w:t>
      </w:r>
      <w:r w:rsidRPr="000D6706">
        <w:rPr>
          <w:color w:val="auto"/>
          <w:sz w:val="28"/>
          <w:szCs w:val="28"/>
        </w:rPr>
        <w:t>–</w:t>
      </w:r>
      <w:r w:rsidRPr="000D6706">
        <w:rPr>
          <w:rFonts w:eastAsiaTheme="minorEastAsia"/>
          <w:color w:val="auto"/>
          <w:sz w:val="28"/>
          <w:szCs w:val="28"/>
        </w:rPr>
        <w:t xml:space="preserve"> низкой. </w:t>
      </w:r>
    </w:p>
    <w:p w:rsidR="00E96192" w:rsidRPr="000D6706" w:rsidRDefault="00E96192" w:rsidP="000D6706">
      <w:pPr>
        <w:pStyle w:val="ConsPlusNormal"/>
        <w:widowControl/>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15. В случае если городским округом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администрация городского округа в срок до 01 апреля года, следующего за годом предоставления субсидии, должна вернуть в доход областного бюджета средства в объеме, определяемом по формуле (V</w:t>
      </w:r>
      <w:r w:rsidRPr="000D6706">
        <w:rPr>
          <w:rFonts w:ascii="Times New Roman" w:hAnsi="Times New Roman" w:cs="Times New Roman"/>
          <w:sz w:val="28"/>
          <w:szCs w:val="28"/>
          <w:vertAlign w:val="subscript"/>
        </w:rPr>
        <w:t>возврата</w:t>
      </w:r>
      <w:r w:rsidRPr="000D6706">
        <w:rPr>
          <w:rFonts w:ascii="Times New Roman" w:hAnsi="Times New Roman" w:cs="Times New Roman"/>
          <w:sz w:val="28"/>
          <w:szCs w:val="28"/>
        </w:rPr>
        <w:t>):</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p>
    <w:p w:rsidR="00E96192" w:rsidRPr="000D6706" w:rsidRDefault="00E96192" w:rsidP="000D6706">
      <w:pPr>
        <w:pStyle w:val="ConsPlusNormal"/>
        <w:widowControl/>
        <w:tabs>
          <w:tab w:val="left" w:pos="709"/>
        </w:tabs>
        <w:spacing w:line="235" w:lineRule="auto"/>
        <w:contextualSpacing/>
        <w:jc w:val="center"/>
        <w:rPr>
          <w:rFonts w:ascii="Times New Roman" w:hAnsi="Times New Roman" w:cs="Times New Roman"/>
          <w:sz w:val="28"/>
          <w:szCs w:val="28"/>
        </w:rPr>
      </w:pPr>
      <w:r w:rsidRPr="000D6706">
        <w:rPr>
          <w:rFonts w:ascii="Times New Roman" w:hAnsi="Times New Roman" w:cs="Times New Roman"/>
          <w:sz w:val="28"/>
          <w:szCs w:val="28"/>
        </w:rPr>
        <w:lastRenderedPageBreak/>
        <w:t>V</w:t>
      </w:r>
      <w:r w:rsidRPr="000D6706">
        <w:rPr>
          <w:rFonts w:ascii="Times New Roman" w:hAnsi="Times New Roman" w:cs="Times New Roman"/>
          <w:sz w:val="28"/>
          <w:szCs w:val="28"/>
          <w:vertAlign w:val="subscript"/>
        </w:rPr>
        <w:t>возврата</w:t>
      </w:r>
      <w:r w:rsidRPr="000D6706">
        <w:rPr>
          <w:rFonts w:ascii="Times New Roman" w:hAnsi="Times New Roman" w:cs="Times New Roman"/>
          <w:sz w:val="28"/>
          <w:szCs w:val="28"/>
        </w:rPr>
        <w:t xml:space="preserve"> = (V</w:t>
      </w:r>
      <w:r w:rsidRPr="000D6706">
        <w:rPr>
          <w:rFonts w:ascii="Times New Roman" w:hAnsi="Times New Roman" w:cs="Times New Roman"/>
          <w:sz w:val="28"/>
          <w:szCs w:val="28"/>
          <w:vertAlign w:val="subscript"/>
        </w:rPr>
        <w:t>субсидии</w:t>
      </w:r>
      <w:r w:rsidRPr="000D6706">
        <w:rPr>
          <w:rFonts w:ascii="Times New Roman" w:hAnsi="Times New Roman" w:cs="Times New Roman"/>
          <w:sz w:val="28"/>
          <w:szCs w:val="28"/>
        </w:rPr>
        <w:t xml:space="preserve"> × k × m / n) × 0,1,</w:t>
      </w:r>
    </w:p>
    <w:p w:rsidR="00E96192" w:rsidRPr="000D6706" w:rsidRDefault="00E96192" w:rsidP="000D6706">
      <w:pPr>
        <w:pStyle w:val="ConsPlusNormal"/>
        <w:widowControl/>
        <w:tabs>
          <w:tab w:val="left" w:pos="709"/>
        </w:tabs>
        <w:spacing w:line="235" w:lineRule="auto"/>
        <w:contextualSpacing/>
        <w:jc w:val="both"/>
        <w:rPr>
          <w:rFonts w:ascii="Times New Roman" w:hAnsi="Times New Roman" w:cs="Times New Roman"/>
          <w:sz w:val="28"/>
          <w:szCs w:val="28"/>
        </w:rPr>
      </w:pPr>
      <w:r w:rsidRPr="000D6706">
        <w:rPr>
          <w:rFonts w:ascii="Times New Roman" w:hAnsi="Times New Roman" w:cs="Times New Roman"/>
          <w:sz w:val="28"/>
          <w:szCs w:val="28"/>
        </w:rPr>
        <w:t>где:</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V</w:t>
      </w:r>
      <w:r w:rsidRPr="000D6706">
        <w:rPr>
          <w:rFonts w:ascii="Times New Roman" w:hAnsi="Times New Roman" w:cs="Times New Roman"/>
          <w:sz w:val="28"/>
          <w:szCs w:val="28"/>
          <w:vertAlign w:val="subscript"/>
        </w:rPr>
        <w:t>субсидии</w:t>
      </w:r>
      <w:r w:rsidRPr="000D6706">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k – коэффициент возврата субсидии;</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n – общее количество результатов использования субсидии;</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0,1 – понижающий коэффициент суммы возврата субсидии.</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Коэффициент возврата субсидии (k) рассчитывается по формуле:</w:t>
      </w:r>
    </w:p>
    <w:p w:rsidR="00E96192" w:rsidRPr="000D6706" w:rsidRDefault="00E96192" w:rsidP="000D6706">
      <w:pPr>
        <w:pStyle w:val="ConsPlusNormal"/>
        <w:widowControl/>
        <w:tabs>
          <w:tab w:val="left" w:pos="709"/>
        </w:tabs>
        <w:spacing w:line="235" w:lineRule="auto"/>
        <w:ind w:firstLine="709"/>
        <w:contextualSpacing/>
        <w:jc w:val="center"/>
        <w:rPr>
          <w:rFonts w:ascii="Times New Roman" w:hAnsi="Times New Roman" w:cs="Times New Roman"/>
          <w:sz w:val="28"/>
          <w:szCs w:val="28"/>
        </w:rPr>
      </w:pPr>
    </w:p>
    <w:p w:rsidR="00E96192" w:rsidRPr="000D6706" w:rsidRDefault="00E96192" w:rsidP="000D6706">
      <w:pPr>
        <w:pStyle w:val="ConsPlusNormal"/>
        <w:widowControl/>
        <w:tabs>
          <w:tab w:val="left" w:pos="709"/>
        </w:tabs>
        <w:spacing w:line="235" w:lineRule="auto"/>
        <w:contextualSpacing/>
        <w:jc w:val="center"/>
        <w:rPr>
          <w:rFonts w:ascii="Times New Roman" w:hAnsi="Times New Roman" w:cs="Times New Roman"/>
          <w:sz w:val="28"/>
          <w:szCs w:val="28"/>
        </w:rPr>
      </w:pPr>
      <w:r w:rsidRPr="000D6706">
        <w:rPr>
          <w:rFonts w:ascii="Times New Roman" w:hAnsi="Times New Roman" w:cs="Times New Roman"/>
          <w:sz w:val="28"/>
          <w:szCs w:val="28"/>
          <w:lang w:val="en-US"/>
        </w:rPr>
        <w:t>k</w:t>
      </w:r>
      <w:r w:rsidRPr="000D6706">
        <w:rPr>
          <w:rFonts w:ascii="Times New Roman" w:hAnsi="Times New Roman" w:cs="Times New Roman"/>
          <w:sz w:val="28"/>
          <w:szCs w:val="28"/>
        </w:rPr>
        <w:t xml:space="preserve"> = ∑ </w:t>
      </w:r>
      <w:r w:rsidRPr="000D6706">
        <w:rPr>
          <w:rFonts w:ascii="Times New Roman" w:hAnsi="Times New Roman" w:cs="Times New Roman"/>
          <w:sz w:val="28"/>
          <w:szCs w:val="28"/>
          <w:lang w:val="en-US"/>
        </w:rPr>
        <w:t>D</w:t>
      </w:r>
      <w:r w:rsidRPr="000D6706">
        <w:rPr>
          <w:rFonts w:ascii="Times New Roman" w:hAnsi="Times New Roman" w:cs="Times New Roman"/>
          <w:sz w:val="28"/>
          <w:szCs w:val="28"/>
          <w:vertAlign w:val="subscript"/>
          <w:lang w:val="en-US"/>
        </w:rPr>
        <w:t>i</w:t>
      </w:r>
      <w:r w:rsidRPr="000D6706">
        <w:rPr>
          <w:rFonts w:ascii="Times New Roman" w:hAnsi="Times New Roman" w:cs="Times New Roman"/>
          <w:sz w:val="28"/>
          <w:szCs w:val="28"/>
        </w:rPr>
        <w:t xml:space="preserve"> / </w:t>
      </w:r>
      <w:r w:rsidRPr="000D6706">
        <w:rPr>
          <w:rFonts w:ascii="Times New Roman" w:hAnsi="Times New Roman" w:cs="Times New Roman"/>
          <w:sz w:val="28"/>
          <w:szCs w:val="28"/>
          <w:lang w:val="en-US"/>
        </w:rPr>
        <w:t>m</w:t>
      </w:r>
      <w:r w:rsidRPr="000D6706">
        <w:rPr>
          <w:rFonts w:ascii="Times New Roman" w:hAnsi="Times New Roman" w:cs="Times New Roman"/>
          <w:sz w:val="28"/>
          <w:szCs w:val="28"/>
        </w:rPr>
        <w:t>,</w:t>
      </w:r>
    </w:p>
    <w:p w:rsidR="00E96192" w:rsidRPr="000D6706" w:rsidRDefault="00E96192" w:rsidP="000D6706">
      <w:pPr>
        <w:pStyle w:val="ConsPlusNormal"/>
        <w:widowControl/>
        <w:tabs>
          <w:tab w:val="left" w:pos="709"/>
        </w:tabs>
        <w:spacing w:line="235" w:lineRule="auto"/>
        <w:contextualSpacing/>
        <w:jc w:val="both"/>
        <w:rPr>
          <w:rFonts w:ascii="Times New Roman" w:hAnsi="Times New Roman" w:cs="Times New Roman"/>
          <w:sz w:val="28"/>
          <w:szCs w:val="28"/>
        </w:rPr>
      </w:pPr>
      <w:r w:rsidRPr="000D6706">
        <w:rPr>
          <w:rFonts w:ascii="Times New Roman" w:hAnsi="Times New Roman" w:cs="Times New Roman"/>
          <w:sz w:val="28"/>
          <w:szCs w:val="28"/>
        </w:rPr>
        <w:t>где</w:t>
      </w:r>
      <w:r w:rsidRPr="000D6706">
        <w:rPr>
          <w:rFonts w:ascii="Times New Roman" w:hAnsi="Times New Roman" w:cs="Times New Roman"/>
          <w:sz w:val="28"/>
          <w:szCs w:val="28"/>
        </w:rPr>
        <w:tab/>
        <w:t>D</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0D6706">
        <w:rPr>
          <w:rFonts w:ascii="Times New Roman" w:hAnsi="Times New Roman" w:cs="Times New Roman"/>
          <w:sz w:val="28"/>
          <w:szCs w:val="28"/>
        </w:rPr>
        <w:noBreakHyphen/>
        <w:t>го результата использования субсидии.</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Индекс, отражающий уровень недостижения i-го результата использования субсидии (D</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определяется по формуле:</w:t>
      </w:r>
    </w:p>
    <w:p w:rsidR="00E96192" w:rsidRPr="000D6706" w:rsidRDefault="00E96192" w:rsidP="000D6706">
      <w:pPr>
        <w:pStyle w:val="ConsPlusNormal"/>
        <w:widowControl/>
        <w:tabs>
          <w:tab w:val="left" w:pos="709"/>
        </w:tabs>
        <w:spacing w:line="235" w:lineRule="auto"/>
        <w:contextualSpacing/>
        <w:jc w:val="both"/>
        <w:rPr>
          <w:rFonts w:ascii="Times New Roman" w:hAnsi="Times New Roman" w:cs="Times New Roman"/>
          <w:sz w:val="28"/>
          <w:szCs w:val="28"/>
        </w:rPr>
      </w:pPr>
    </w:p>
    <w:p w:rsidR="00E96192" w:rsidRPr="000D6706" w:rsidRDefault="00E96192" w:rsidP="000D6706">
      <w:pPr>
        <w:pStyle w:val="ConsPlusNormal"/>
        <w:widowControl/>
        <w:tabs>
          <w:tab w:val="left" w:pos="709"/>
        </w:tabs>
        <w:spacing w:line="235" w:lineRule="auto"/>
        <w:contextualSpacing/>
        <w:jc w:val="center"/>
        <w:rPr>
          <w:rFonts w:ascii="Times New Roman" w:hAnsi="Times New Roman" w:cs="Times New Roman"/>
          <w:sz w:val="28"/>
          <w:szCs w:val="28"/>
        </w:rPr>
      </w:pPr>
      <w:r w:rsidRPr="000D6706">
        <w:rPr>
          <w:rFonts w:ascii="Times New Roman" w:hAnsi="Times New Roman" w:cs="Times New Roman"/>
          <w:sz w:val="28"/>
          <w:szCs w:val="28"/>
        </w:rPr>
        <w:t>D</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xml:space="preserve"> = 1 – T</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xml:space="preserve"> / S</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w:t>
      </w:r>
    </w:p>
    <w:p w:rsidR="00E96192" w:rsidRPr="000D6706" w:rsidRDefault="00E96192" w:rsidP="000D6706">
      <w:pPr>
        <w:pStyle w:val="ConsPlusNormal"/>
        <w:widowControl/>
        <w:tabs>
          <w:tab w:val="left" w:pos="709"/>
        </w:tabs>
        <w:spacing w:line="235" w:lineRule="auto"/>
        <w:contextualSpacing/>
        <w:jc w:val="both"/>
        <w:rPr>
          <w:rFonts w:ascii="Times New Roman" w:hAnsi="Times New Roman" w:cs="Times New Roman"/>
          <w:sz w:val="28"/>
          <w:szCs w:val="28"/>
        </w:rPr>
      </w:pPr>
      <w:r w:rsidRPr="000D6706">
        <w:rPr>
          <w:rFonts w:ascii="Times New Roman" w:hAnsi="Times New Roman" w:cs="Times New Roman"/>
          <w:sz w:val="28"/>
          <w:szCs w:val="28"/>
        </w:rPr>
        <w:t>где:</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Т</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S</w:t>
      </w:r>
      <w:r w:rsidRPr="000D6706">
        <w:rPr>
          <w:rFonts w:ascii="Times New Roman" w:hAnsi="Times New Roman" w:cs="Times New Roman"/>
          <w:sz w:val="28"/>
          <w:szCs w:val="28"/>
          <w:vertAlign w:val="subscript"/>
        </w:rPr>
        <w:t>i</w:t>
      </w:r>
      <w:r w:rsidRPr="000D6706">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16. В случае выявления недостаточного софинансирования расходных обязательств городского округа из местного бюджета объем средств, подлежащих возврату из местного бюджета в областной бюджет (S</w:t>
      </w:r>
      <w:r w:rsidRPr="000D6706">
        <w:rPr>
          <w:rFonts w:ascii="Times New Roman" w:hAnsi="Times New Roman" w:cs="Times New Roman"/>
          <w:color w:val="auto"/>
          <w:sz w:val="28"/>
          <w:szCs w:val="28"/>
          <w:vertAlign w:val="subscript"/>
        </w:rPr>
        <w:t>н</w:t>
      </w:r>
      <w:r w:rsidRPr="000D6706">
        <w:rPr>
          <w:rFonts w:ascii="Times New Roman" w:hAnsi="Times New Roman" w:cs="Times New Roman"/>
          <w:color w:val="auto"/>
          <w:sz w:val="28"/>
          <w:szCs w:val="28"/>
        </w:rPr>
        <w:t>), рассчитывается по формуле:</w:t>
      </w:r>
    </w:p>
    <w:p w:rsidR="00E96192" w:rsidRPr="000D6706" w:rsidRDefault="00E96192" w:rsidP="000D6706">
      <w:pPr>
        <w:widowControl/>
        <w:spacing w:line="235" w:lineRule="auto"/>
        <w:contextualSpacing/>
        <w:jc w:val="both"/>
        <w:rPr>
          <w:rFonts w:ascii="Times New Roman" w:hAnsi="Times New Roman" w:cs="Times New Roman"/>
          <w:color w:val="auto"/>
          <w:sz w:val="28"/>
          <w:szCs w:val="28"/>
        </w:rPr>
      </w:pPr>
    </w:p>
    <w:p w:rsidR="00E96192" w:rsidRPr="000D6706" w:rsidRDefault="00E96192" w:rsidP="000D6706">
      <w:pPr>
        <w:widowControl/>
        <w:spacing w:line="235" w:lineRule="auto"/>
        <w:contextualSpacing/>
        <w:jc w:val="center"/>
        <w:rPr>
          <w:rFonts w:ascii="Times New Roman" w:hAnsi="Times New Roman" w:cs="Times New Roman"/>
          <w:color w:val="auto"/>
          <w:sz w:val="28"/>
          <w:szCs w:val="28"/>
        </w:rPr>
      </w:pPr>
      <w:r w:rsidRPr="000D6706">
        <w:rPr>
          <w:rFonts w:ascii="Times New Roman" w:hAnsi="Times New Roman" w:cs="Times New Roman"/>
          <w:color w:val="auto"/>
          <w:sz w:val="28"/>
          <w:szCs w:val="28"/>
        </w:rPr>
        <w:t>S</w:t>
      </w:r>
      <w:r w:rsidRPr="000D6706">
        <w:rPr>
          <w:rFonts w:ascii="Times New Roman" w:hAnsi="Times New Roman" w:cs="Times New Roman"/>
          <w:color w:val="auto"/>
          <w:sz w:val="28"/>
          <w:szCs w:val="28"/>
          <w:vertAlign w:val="subscript"/>
        </w:rPr>
        <w:t>н</w:t>
      </w:r>
      <w:r w:rsidRPr="000D6706">
        <w:rPr>
          <w:rFonts w:ascii="Times New Roman" w:hAnsi="Times New Roman" w:cs="Times New Roman"/>
          <w:color w:val="auto"/>
          <w:sz w:val="28"/>
          <w:szCs w:val="28"/>
        </w:rPr>
        <w:t xml:space="preserve"> = S</w:t>
      </w:r>
      <w:r w:rsidRPr="000D6706">
        <w:rPr>
          <w:rFonts w:ascii="Times New Roman" w:hAnsi="Times New Roman" w:cs="Times New Roman"/>
          <w:color w:val="auto"/>
          <w:sz w:val="28"/>
          <w:szCs w:val="28"/>
          <w:vertAlign w:val="subscript"/>
        </w:rPr>
        <w:t>ф</w:t>
      </w:r>
      <w:r w:rsidRPr="000D6706">
        <w:rPr>
          <w:rFonts w:ascii="Times New Roman" w:hAnsi="Times New Roman" w:cs="Times New Roman"/>
          <w:color w:val="auto"/>
          <w:sz w:val="28"/>
          <w:szCs w:val="28"/>
        </w:rPr>
        <w:t xml:space="preserve"> </w:t>
      </w:r>
      <w:r w:rsidRPr="000D6706">
        <w:rPr>
          <w:rFonts w:ascii="Times New Roman" w:hAnsi="Times New Roman" w:cs="Times New Roman"/>
          <w:noProof/>
          <w:color w:val="auto"/>
          <w:sz w:val="28"/>
          <w:szCs w:val="28"/>
          <w:lang w:bidi="ar-SA"/>
        </w:rPr>
        <w:drawing>
          <wp:inline distT="0" distB="0" distL="0" distR="0" wp14:anchorId="5E173098" wp14:editId="3AB0248A">
            <wp:extent cx="118745" cy="1949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745" cy="194945"/>
                    </a:xfrm>
                    <a:prstGeom prst="rect">
                      <a:avLst/>
                    </a:prstGeom>
                    <a:noFill/>
                    <a:ln>
                      <a:noFill/>
                    </a:ln>
                  </pic:spPr>
                </pic:pic>
              </a:graphicData>
            </a:graphic>
          </wp:inline>
        </w:drawing>
      </w:r>
      <w:r w:rsidRPr="000D6706">
        <w:rPr>
          <w:rFonts w:ascii="Times New Roman" w:hAnsi="Times New Roman" w:cs="Times New Roman"/>
          <w:color w:val="auto"/>
          <w:sz w:val="28"/>
          <w:szCs w:val="28"/>
        </w:rPr>
        <w:t xml:space="preserve"> S</w:t>
      </w:r>
      <w:r w:rsidRPr="000D6706">
        <w:rPr>
          <w:rFonts w:ascii="Times New Roman" w:hAnsi="Times New Roman" w:cs="Times New Roman"/>
          <w:color w:val="auto"/>
          <w:sz w:val="28"/>
          <w:szCs w:val="28"/>
          <w:vertAlign w:val="subscript"/>
        </w:rPr>
        <w:t>к</w:t>
      </w:r>
      <w:r w:rsidRPr="000D6706">
        <w:rPr>
          <w:rFonts w:ascii="Times New Roman" w:hAnsi="Times New Roman" w:cs="Times New Roman"/>
          <w:color w:val="auto"/>
          <w:sz w:val="28"/>
          <w:szCs w:val="28"/>
        </w:rPr>
        <w:t xml:space="preserve"> </w:t>
      </w:r>
      <w:r w:rsidRPr="000D6706">
        <w:rPr>
          <w:rFonts w:ascii="Times New Roman" w:hAnsi="Times New Roman" w:cs="Times New Roman"/>
          <w:noProof/>
          <w:color w:val="auto"/>
          <w:sz w:val="28"/>
          <w:szCs w:val="28"/>
          <w:lang w:bidi="ar-SA"/>
        </w:rPr>
        <w:drawing>
          <wp:inline distT="0" distB="0" distL="0" distR="0" wp14:anchorId="12769C80" wp14:editId="6B5E9039">
            <wp:extent cx="101600" cy="186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600" cy="186055"/>
                    </a:xfrm>
                    <a:prstGeom prst="rect">
                      <a:avLst/>
                    </a:prstGeom>
                    <a:noFill/>
                    <a:ln>
                      <a:noFill/>
                    </a:ln>
                  </pic:spPr>
                </pic:pic>
              </a:graphicData>
            </a:graphic>
          </wp:inline>
        </w:drawing>
      </w:r>
      <w:r w:rsidRPr="000D6706">
        <w:rPr>
          <w:rFonts w:ascii="Times New Roman" w:hAnsi="Times New Roman" w:cs="Times New Roman"/>
          <w:color w:val="auto"/>
          <w:sz w:val="28"/>
          <w:szCs w:val="28"/>
        </w:rPr>
        <w:t xml:space="preserve"> К</w:t>
      </w:r>
      <w:r w:rsidRPr="000D6706">
        <w:rPr>
          <w:rFonts w:ascii="Times New Roman" w:hAnsi="Times New Roman" w:cs="Times New Roman"/>
          <w:color w:val="auto"/>
          <w:sz w:val="28"/>
          <w:szCs w:val="28"/>
          <w:vertAlign w:val="subscript"/>
        </w:rPr>
        <w:t>ф</w:t>
      </w:r>
      <w:r w:rsidRPr="000D6706">
        <w:rPr>
          <w:rFonts w:ascii="Times New Roman" w:hAnsi="Times New Roman" w:cs="Times New Roman"/>
          <w:color w:val="auto"/>
          <w:sz w:val="28"/>
          <w:szCs w:val="28"/>
        </w:rPr>
        <w:t>,</w:t>
      </w:r>
    </w:p>
    <w:p w:rsidR="00E96192" w:rsidRPr="000D6706" w:rsidRDefault="00E96192" w:rsidP="000D6706">
      <w:pPr>
        <w:widowControl/>
        <w:spacing w:line="235" w:lineRule="auto"/>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где:</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S</w:t>
      </w:r>
      <w:r w:rsidRPr="000D6706">
        <w:rPr>
          <w:rFonts w:ascii="Times New Roman" w:hAnsi="Times New Roman" w:cs="Times New Roman"/>
          <w:color w:val="auto"/>
          <w:sz w:val="28"/>
          <w:szCs w:val="28"/>
          <w:vertAlign w:val="subscript"/>
        </w:rPr>
        <w:t>ф</w:t>
      </w:r>
      <w:r w:rsidRPr="000D6706">
        <w:rPr>
          <w:rFonts w:ascii="Times New Roman" w:hAnsi="Times New Roman" w:cs="Times New Roman"/>
          <w:color w:val="auto"/>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S</w:t>
      </w:r>
      <w:r w:rsidRPr="000D6706">
        <w:rPr>
          <w:rFonts w:ascii="Times New Roman" w:hAnsi="Times New Roman" w:cs="Times New Roman"/>
          <w:color w:val="auto"/>
          <w:sz w:val="28"/>
          <w:szCs w:val="28"/>
          <w:vertAlign w:val="subscript"/>
        </w:rPr>
        <w:t>к</w:t>
      </w:r>
      <w:r w:rsidRPr="000D6706">
        <w:rPr>
          <w:rFonts w:ascii="Times New Roman" w:hAnsi="Times New Roman" w:cs="Times New Roman"/>
          <w:color w:val="auto"/>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городского округа получателем средств, необходимых для исполнения расходного обязательства городского округа, в целях софинансирования которого </w:t>
      </w:r>
      <w:r w:rsidRPr="000D6706">
        <w:rPr>
          <w:rFonts w:ascii="Times New Roman" w:hAnsi="Times New Roman" w:cs="Times New Roman"/>
          <w:color w:val="auto"/>
          <w:sz w:val="28"/>
          <w:szCs w:val="28"/>
        </w:rPr>
        <w:lastRenderedPageBreak/>
        <w:t>предоставлена субсидия, по состоянию на дату окончания контрольного мероприятия;</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K</w:t>
      </w:r>
      <w:r w:rsidRPr="000D6706">
        <w:rPr>
          <w:rFonts w:ascii="Times New Roman" w:hAnsi="Times New Roman" w:cs="Times New Roman"/>
          <w:color w:val="auto"/>
          <w:sz w:val="28"/>
          <w:szCs w:val="28"/>
          <w:vertAlign w:val="subscript"/>
        </w:rPr>
        <w:t>ф</w:t>
      </w:r>
      <w:r w:rsidRPr="000D6706">
        <w:rPr>
          <w:rFonts w:ascii="Times New Roman" w:hAnsi="Times New Roman" w:cs="Times New Roman"/>
          <w:color w:val="auto"/>
          <w:sz w:val="28"/>
          <w:szCs w:val="28"/>
        </w:rPr>
        <w:t xml:space="preserve"> – коэффициент, выражающий уровень софинансирования расходного обязательства городского округа из областного бюджета по соответствующему мероприятию, предусмотренный соглашением.</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17. При выявлении случаев, указанных в пункте 15 Порядка, министерство в срок не позднее 15 марта текущего финансового года направляет в адрес администрации соответствующего городского округа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городского округа средств местного бюджета в областной бюджет в срок, установленный абзацем первым данного пункта.</w:t>
      </w:r>
    </w:p>
    <w:p w:rsidR="00E96192" w:rsidRPr="000D6706" w:rsidRDefault="00E96192" w:rsidP="000D6706">
      <w:pPr>
        <w:pStyle w:val="ConsPlusNormal"/>
        <w:widowControl/>
        <w:tabs>
          <w:tab w:val="left" w:pos="709"/>
        </w:tabs>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lang w:eastAsia="en-US"/>
        </w:rPr>
        <w:t>21. Средства, перечисленные из местного бюджета в областной бюджет в соответствии</w:t>
      </w:r>
      <w:r w:rsidRPr="000D6706">
        <w:rPr>
          <w:rFonts w:ascii="Times New Roman" w:hAnsi="Times New Roman" w:cs="Times New Roman"/>
          <w:sz w:val="28"/>
          <w:szCs w:val="28"/>
        </w:rPr>
        <w:t xml:space="preserve"> с пунктами 15 и 16 Порядка, зачисляются в дорожный фонд Ярославской области.</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22. В случае нецелевого использования субсидии к городскому окру применяются бюджетные меры принуждения, предусмотренные законодательством Российской Федерации.</w:t>
      </w:r>
    </w:p>
    <w:p w:rsidR="00E96192" w:rsidRPr="000D6706" w:rsidRDefault="00E96192" w:rsidP="000D6706">
      <w:pPr>
        <w:pStyle w:val="ConsPlusNormal"/>
        <w:widowControl/>
        <w:spacing w:line="235" w:lineRule="auto"/>
        <w:ind w:firstLine="709"/>
        <w:contextualSpacing/>
        <w:jc w:val="both"/>
        <w:rPr>
          <w:rFonts w:ascii="Times New Roman" w:hAnsi="Times New Roman" w:cs="Times New Roman"/>
          <w:sz w:val="28"/>
          <w:szCs w:val="28"/>
        </w:rPr>
      </w:pPr>
      <w:r w:rsidRPr="000D6706">
        <w:rPr>
          <w:rFonts w:ascii="Times New Roman" w:hAnsi="Times New Roman" w:cs="Times New Roman"/>
          <w:sz w:val="28"/>
          <w:szCs w:val="28"/>
        </w:rPr>
        <w:t>23. Контроль за соблюдением городским округом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E96192" w:rsidRPr="000D6706" w:rsidRDefault="00E96192" w:rsidP="000D6706">
      <w:pPr>
        <w:widowControl/>
        <w:spacing w:line="235" w:lineRule="auto"/>
        <w:ind w:firstLine="709"/>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0D6706">
        <w:rPr>
          <w:rFonts w:ascii="Times New Roman" w:hAnsi="Times New Roman" w:cs="Times New Roman"/>
          <w:sz w:val="28"/>
          <w:szCs w:val="28"/>
        </w:rPr>
        <w:t>постановлением</w:t>
      </w:r>
      <w:r w:rsidRPr="000D6706">
        <w:rPr>
          <w:rFonts w:ascii="Times New Roman" w:hAnsi="Times New Roman" w:cs="Times New Roman"/>
          <w:color w:val="auto"/>
          <w:sz w:val="28"/>
          <w:szCs w:val="28"/>
        </w:rPr>
        <w:t xml:space="preserve">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E96192" w:rsidRPr="000D6706" w:rsidRDefault="00E96192" w:rsidP="000D6706">
      <w:pPr>
        <w:contextualSpacing/>
        <w:jc w:val="both"/>
        <w:rPr>
          <w:rFonts w:ascii="Times New Roman" w:hAnsi="Times New Roman" w:cs="Times New Roman"/>
          <w:color w:val="auto"/>
          <w:sz w:val="28"/>
          <w:szCs w:val="28"/>
        </w:rPr>
      </w:pPr>
      <w:r w:rsidRPr="000D6706">
        <w:rPr>
          <w:rFonts w:ascii="Times New Roman" w:hAnsi="Times New Roman" w:cs="Times New Roman"/>
          <w:color w:val="auto"/>
          <w:sz w:val="28"/>
          <w:szCs w:val="28"/>
        </w:rPr>
        <w:tab/>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r w:rsidRPr="000D6706">
        <w:rPr>
          <w:rFonts w:ascii="Times New Roman" w:hAnsi="Times New Roman" w:cs="Times New Roman"/>
          <w:sz w:val="28"/>
          <w:szCs w:val="28"/>
        </w:rPr>
        <w:t>постановлением</w:t>
      </w:r>
      <w:r w:rsidRPr="000D6706">
        <w:rPr>
          <w:rFonts w:ascii="Times New Roman" w:hAnsi="Times New Roman" w:cs="Times New Roman"/>
          <w:color w:val="auto"/>
          <w:sz w:val="28"/>
          <w:szCs w:val="28"/>
        </w:rPr>
        <w:t xml:space="preserve">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E96192" w:rsidRPr="000D6706" w:rsidRDefault="00E96192" w:rsidP="000D6706">
      <w:pPr>
        <w:pStyle w:val="ConsPlusNormal"/>
        <w:widowControl/>
        <w:spacing w:line="235" w:lineRule="auto"/>
        <w:ind w:firstLine="709"/>
        <w:contextualSpacing/>
        <w:jc w:val="both"/>
        <w:rPr>
          <w:rFonts w:ascii="Times New Roman" w:eastAsia="Microsoft Sans Serif" w:hAnsi="Times New Roman" w:cs="Times New Roman"/>
          <w:sz w:val="28"/>
          <w:szCs w:val="28"/>
          <w:lang w:bidi="ru-RU"/>
        </w:rPr>
      </w:pPr>
    </w:p>
    <w:p w:rsidR="007E26D2" w:rsidRPr="000D6706" w:rsidRDefault="007E26D2" w:rsidP="000D6706">
      <w:pPr>
        <w:contextualSpacing/>
        <w:rPr>
          <w:rFonts w:ascii="Times New Roman" w:hAnsi="Times New Roman" w:cs="Times New Roman"/>
          <w:sz w:val="28"/>
          <w:szCs w:val="28"/>
        </w:rPr>
      </w:pPr>
    </w:p>
    <w:sectPr w:rsidR="007E26D2" w:rsidRPr="000D6706" w:rsidSect="00E720C3">
      <w:headerReference w:type="default" r:id="rId8"/>
      <w:footerReference w:type="default" r:id="rId9"/>
      <w:headerReference w:type="first" r:id="rId10"/>
      <w:pgSz w:w="11906" w:h="16838"/>
      <w:pgMar w:top="1134" w:right="567" w:bottom="1134" w:left="1134" w:header="64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192" w:rsidRDefault="00E96192" w:rsidP="00E96192">
      <w:r>
        <w:separator/>
      </w:r>
    </w:p>
  </w:endnote>
  <w:endnote w:type="continuationSeparator" w:id="0">
    <w:p w:rsidR="00E96192" w:rsidRDefault="00E96192" w:rsidP="00E9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192" w:rsidRDefault="00E96192">
    <w:pPr>
      <w:pStyle w:val="a8"/>
      <w:jc w:val="center"/>
    </w:pPr>
  </w:p>
  <w:p w:rsidR="00E96192" w:rsidRDefault="00E961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192" w:rsidRDefault="00E96192" w:rsidP="00E96192">
      <w:r>
        <w:separator/>
      </w:r>
    </w:p>
  </w:footnote>
  <w:footnote w:type="continuationSeparator" w:id="0">
    <w:p w:rsidR="00E96192" w:rsidRDefault="00E96192" w:rsidP="00E9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6276"/>
      <w:docPartObj>
        <w:docPartGallery w:val="Page Numbers (Top of Page)"/>
        <w:docPartUnique/>
      </w:docPartObj>
    </w:sdtPr>
    <w:sdtEndPr>
      <w:rPr>
        <w:rFonts w:ascii="Times New Roman" w:hAnsi="Times New Roman" w:cs="Times New Roman"/>
      </w:rPr>
    </w:sdtEndPr>
    <w:sdtContent>
      <w:p w:rsidR="00E720C3" w:rsidRPr="00E720C3" w:rsidRDefault="00E720C3">
        <w:pPr>
          <w:pStyle w:val="a6"/>
          <w:jc w:val="center"/>
          <w:rPr>
            <w:rFonts w:ascii="Times New Roman" w:hAnsi="Times New Roman" w:cs="Times New Roman"/>
          </w:rPr>
        </w:pPr>
        <w:r w:rsidRPr="00E720C3">
          <w:rPr>
            <w:rFonts w:ascii="Times New Roman" w:hAnsi="Times New Roman" w:cs="Times New Roman"/>
          </w:rPr>
          <w:fldChar w:fldCharType="begin"/>
        </w:r>
        <w:r w:rsidRPr="00E720C3">
          <w:rPr>
            <w:rFonts w:ascii="Times New Roman" w:hAnsi="Times New Roman" w:cs="Times New Roman"/>
          </w:rPr>
          <w:instrText>PAGE   \* MERGEFORMAT</w:instrText>
        </w:r>
        <w:r w:rsidRPr="00E720C3">
          <w:rPr>
            <w:rFonts w:ascii="Times New Roman" w:hAnsi="Times New Roman" w:cs="Times New Roman"/>
          </w:rPr>
          <w:fldChar w:fldCharType="separate"/>
        </w:r>
        <w:r>
          <w:rPr>
            <w:rFonts w:ascii="Times New Roman" w:hAnsi="Times New Roman" w:cs="Times New Roman"/>
            <w:noProof/>
          </w:rPr>
          <w:t>3</w:t>
        </w:r>
        <w:r w:rsidRPr="00E720C3">
          <w:rPr>
            <w:rFonts w:ascii="Times New Roman" w:hAnsi="Times New Roman" w:cs="Times New Roman"/>
          </w:rPr>
          <w:fldChar w:fldCharType="end"/>
        </w:r>
      </w:p>
    </w:sdtContent>
  </w:sdt>
  <w:p w:rsidR="00E720C3" w:rsidRDefault="00E720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855916"/>
      <w:docPartObj>
        <w:docPartGallery w:val="Page Numbers (Top of Page)"/>
        <w:docPartUnique/>
      </w:docPartObj>
    </w:sdtPr>
    <w:sdtContent>
      <w:p w:rsidR="00E720C3" w:rsidRDefault="00E720C3">
        <w:pPr>
          <w:pStyle w:val="a6"/>
          <w:jc w:val="center"/>
        </w:pPr>
      </w:p>
    </w:sdtContent>
  </w:sdt>
  <w:p w:rsidR="00E720C3" w:rsidRDefault="00E720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192"/>
    <w:rsid w:val="00001FD3"/>
    <w:rsid w:val="00002861"/>
    <w:rsid w:val="000152CD"/>
    <w:rsid w:val="0002465C"/>
    <w:rsid w:val="000272F3"/>
    <w:rsid w:val="00031D7B"/>
    <w:rsid w:val="000378EF"/>
    <w:rsid w:val="00046077"/>
    <w:rsid w:val="00050849"/>
    <w:rsid w:val="000524E6"/>
    <w:rsid w:val="00052BEE"/>
    <w:rsid w:val="000556C3"/>
    <w:rsid w:val="0005612B"/>
    <w:rsid w:val="00072086"/>
    <w:rsid w:val="000737D4"/>
    <w:rsid w:val="00090F3B"/>
    <w:rsid w:val="00091440"/>
    <w:rsid w:val="000917D2"/>
    <w:rsid w:val="000928B3"/>
    <w:rsid w:val="0009453D"/>
    <w:rsid w:val="000961DC"/>
    <w:rsid w:val="000A1772"/>
    <w:rsid w:val="000A246E"/>
    <w:rsid w:val="000A7318"/>
    <w:rsid w:val="000B7E26"/>
    <w:rsid w:val="000D3ABC"/>
    <w:rsid w:val="000D47A1"/>
    <w:rsid w:val="000D6706"/>
    <w:rsid w:val="000D7D03"/>
    <w:rsid w:val="000E2F15"/>
    <w:rsid w:val="000E444F"/>
    <w:rsid w:val="00101400"/>
    <w:rsid w:val="001041E3"/>
    <w:rsid w:val="00113DD1"/>
    <w:rsid w:val="00115D30"/>
    <w:rsid w:val="00124343"/>
    <w:rsid w:val="00127698"/>
    <w:rsid w:val="00133174"/>
    <w:rsid w:val="00135C7E"/>
    <w:rsid w:val="00136124"/>
    <w:rsid w:val="001445FD"/>
    <w:rsid w:val="0014470D"/>
    <w:rsid w:val="001449F4"/>
    <w:rsid w:val="001515D9"/>
    <w:rsid w:val="00155A32"/>
    <w:rsid w:val="001560E3"/>
    <w:rsid w:val="00164671"/>
    <w:rsid w:val="001741D8"/>
    <w:rsid w:val="00180669"/>
    <w:rsid w:val="00183C94"/>
    <w:rsid w:val="00184AB1"/>
    <w:rsid w:val="00192607"/>
    <w:rsid w:val="00195C0E"/>
    <w:rsid w:val="001B5798"/>
    <w:rsid w:val="001B7B47"/>
    <w:rsid w:val="001C2933"/>
    <w:rsid w:val="001D07BC"/>
    <w:rsid w:val="001D52BF"/>
    <w:rsid w:val="001F411D"/>
    <w:rsid w:val="001F5AE3"/>
    <w:rsid w:val="001F72C0"/>
    <w:rsid w:val="002002D7"/>
    <w:rsid w:val="002034D4"/>
    <w:rsid w:val="00212B6E"/>
    <w:rsid w:val="002141E5"/>
    <w:rsid w:val="00216CB6"/>
    <w:rsid w:val="0022444D"/>
    <w:rsid w:val="002273E8"/>
    <w:rsid w:val="002274AD"/>
    <w:rsid w:val="00227DFF"/>
    <w:rsid w:val="0025173C"/>
    <w:rsid w:val="00251B45"/>
    <w:rsid w:val="002567C9"/>
    <w:rsid w:val="00260630"/>
    <w:rsid w:val="00274A2A"/>
    <w:rsid w:val="00276DE9"/>
    <w:rsid w:val="00281828"/>
    <w:rsid w:val="0028353C"/>
    <w:rsid w:val="00286976"/>
    <w:rsid w:val="00287373"/>
    <w:rsid w:val="00291AC9"/>
    <w:rsid w:val="00294621"/>
    <w:rsid w:val="002A2624"/>
    <w:rsid w:val="002A736E"/>
    <w:rsid w:val="002B758E"/>
    <w:rsid w:val="002C28ED"/>
    <w:rsid w:val="002C5A60"/>
    <w:rsid w:val="002F0892"/>
    <w:rsid w:val="002F2FB8"/>
    <w:rsid w:val="002F5E8E"/>
    <w:rsid w:val="002F7018"/>
    <w:rsid w:val="002F7192"/>
    <w:rsid w:val="00315F60"/>
    <w:rsid w:val="003235BA"/>
    <w:rsid w:val="003259BB"/>
    <w:rsid w:val="003470FB"/>
    <w:rsid w:val="00352605"/>
    <w:rsid w:val="00354481"/>
    <w:rsid w:val="00362EF2"/>
    <w:rsid w:val="003632FB"/>
    <w:rsid w:val="003660A9"/>
    <w:rsid w:val="003727AF"/>
    <w:rsid w:val="00372AB6"/>
    <w:rsid w:val="00375BD4"/>
    <w:rsid w:val="00387BA2"/>
    <w:rsid w:val="00390F7B"/>
    <w:rsid w:val="0039212D"/>
    <w:rsid w:val="003A30C5"/>
    <w:rsid w:val="003A6F00"/>
    <w:rsid w:val="003B3CA6"/>
    <w:rsid w:val="003B401F"/>
    <w:rsid w:val="003C0D4B"/>
    <w:rsid w:val="003D1AB4"/>
    <w:rsid w:val="003D3CFB"/>
    <w:rsid w:val="003D6E07"/>
    <w:rsid w:val="003F1D36"/>
    <w:rsid w:val="003F492E"/>
    <w:rsid w:val="003F6B58"/>
    <w:rsid w:val="00400D51"/>
    <w:rsid w:val="00405B8D"/>
    <w:rsid w:val="00411BE1"/>
    <w:rsid w:val="0041736A"/>
    <w:rsid w:val="004217FD"/>
    <w:rsid w:val="00424551"/>
    <w:rsid w:val="00424E4B"/>
    <w:rsid w:val="00430CDF"/>
    <w:rsid w:val="00437C50"/>
    <w:rsid w:val="00443BE0"/>
    <w:rsid w:val="00446B5B"/>
    <w:rsid w:val="0044703A"/>
    <w:rsid w:val="00447663"/>
    <w:rsid w:val="0045134E"/>
    <w:rsid w:val="00454B84"/>
    <w:rsid w:val="0045601B"/>
    <w:rsid w:val="0045776B"/>
    <w:rsid w:val="00465D7F"/>
    <w:rsid w:val="004663C8"/>
    <w:rsid w:val="00484ABA"/>
    <w:rsid w:val="00487F50"/>
    <w:rsid w:val="00493660"/>
    <w:rsid w:val="004967DF"/>
    <w:rsid w:val="004A021C"/>
    <w:rsid w:val="004A2CFB"/>
    <w:rsid w:val="004A461E"/>
    <w:rsid w:val="004B3265"/>
    <w:rsid w:val="004B5C82"/>
    <w:rsid w:val="004C7407"/>
    <w:rsid w:val="004D7006"/>
    <w:rsid w:val="004F61FD"/>
    <w:rsid w:val="00501309"/>
    <w:rsid w:val="00501700"/>
    <w:rsid w:val="00503E01"/>
    <w:rsid w:val="00504578"/>
    <w:rsid w:val="00507D83"/>
    <w:rsid w:val="0051024F"/>
    <w:rsid w:val="00514360"/>
    <w:rsid w:val="00514C13"/>
    <w:rsid w:val="005170BB"/>
    <w:rsid w:val="00517E61"/>
    <w:rsid w:val="00521322"/>
    <w:rsid w:val="0053161B"/>
    <w:rsid w:val="005403AF"/>
    <w:rsid w:val="005451A5"/>
    <w:rsid w:val="0054590F"/>
    <w:rsid w:val="00545AFF"/>
    <w:rsid w:val="00546543"/>
    <w:rsid w:val="00547508"/>
    <w:rsid w:val="00555F5C"/>
    <w:rsid w:val="00556266"/>
    <w:rsid w:val="005602B3"/>
    <w:rsid w:val="00561F8E"/>
    <w:rsid w:val="00571DBE"/>
    <w:rsid w:val="005735C9"/>
    <w:rsid w:val="00581FF8"/>
    <w:rsid w:val="00583B77"/>
    <w:rsid w:val="00587F2D"/>
    <w:rsid w:val="00592ACA"/>
    <w:rsid w:val="005B402A"/>
    <w:rsid w:val="005C1537"/>
    <w:rsid w:val="005C32CD"/>
    <w:rsid w:val="005D08C4"/>
    <w:rsid w:val="005D2737"/>
    <w:rsid w:val="005D3AD2"/>
    <w:rsid w:val="005E1570"/>
    <w:rsid w:val="005E4672"/>
    <w:rsid w:val="005F0BC1"/>
    <w:rsid w:val="005F150A"/>
    <w:rsid w:val="005F6D15"/>
    <w:rsid w:val="005F6DDE"/>
    <w:rsid w:val="005F7343"/>
    <w:rsid w:val="00602C83"/>
    <w:rsid w:val="00606173"/>
    <w:rsid w:val="00610625"/>
    <w:rsid w:val="006121A8"/>
    <w:rsid w:val="00613ACC"/>
    <w:rsid w:val="00627628"/>
    <w:rsid w:val="006504C1"/>
    <w:rsid w:val="006566AF"/>
    <w:rsid w:val="00666D87"/>
    <w:rsid w:val="00671B21"/>
    <w:rsid w:val="00676F3D"/>
    <w:rsid w:val="00677A43"/>
    <w:rsid w:val="006852B0"/>
    <w:rsid w:val="0068578D"/>
    <w:rsid w:val="0069089E"/>
    <w:rsid w:val="006930C3"/>
    <w:rsid w:val="00694448"/>
    <w:rsid w:val="006A1D5E"/>
    <w:rsid w:val="006B347D"/>
    <w:rsid w:val="006B373E"/>
    <w:rsid w:val="006B4C73"/>
    <w:rsid w:val="006C19DE"/>
    <w:rsid w:val="006C3BE9"/>
    <w:rsid w:val="006D7B40"/>
    <w:rsid w:val="006D7DDD"/>
    <w:rsid w:val="006E4037"/>
    <w:rsid w:val="006E748D"/>
    <w:rsid w:val="006E74D3"/>
    <w:rsid w:val="006F11F2"/>
    <w:rsid w:val="00700902"/>
    <w:rsid w:val="00701384"/>
    <w:rsid w:val="00702F07"/>
    <w:rsid w:val="00711482"/>
    <w:rsid w:val="00724DE3"/>
    <w:rsid w:val="007277E9"/>
    <w:rsid w:val="00741A91"/>
    <w:rsid w:val="00750C10"/>
    <w:rsid w:val="00751176"/>
    <w:rsid w:val="00751639"/>
    <w:rsid w:val="00751B90"/>
    <w:rsid w:val="00751D1D"/>
    <w:rsid w:val="00761071"/>
    <w:rsid w:val="007652C0"/>
    <w:rsid w:val="00765FC2"/>
    <w:rsid w:val="00773330"/>
    <w:rsid w:val="00782C51"/>
    <w:rsid w:val="007A1E60"/>
    <w:rsid w:val="007A41B8"/>
    <w:rsid w:val="007A6694"/>
    <w:rsid w:val="007B2224"/>
    <w:rsid w:val="007B3061"/>
    <w:rsid w:val="007C0573"/>
    <w:rsid w:val="007C067A"/>
    <w:rsid w:val="007C246B"/>
    <w:rsid w:val="007D41A7"/>
    <w:rsid w:val="007E26D2"/>
    <w:rsid w:val="007E3A9E"/>
    <w:rsid w:val="007E6726"/>
    <w:rsid w:val="007F148A"/>
    <w:rsid w:val="007F2D4E"/>
    <w:rsid w:val="007F3149"/>
    <w:rsid w:val="007F7497"/>
    <w:rsid w:val="00805A14"/>
    <w:rsid w:val="00812C75"/>
    <w:rsid w:val="00820D84"/>
    <w:rsid w:val="00824C01"/>
    <w:rsid w:val="00826B95"/>
    <w:rsid w:val="00830BD4"/>
    <w:rsid w:val="0084496F"/>
    <w:rsid w:val="00844C43"/>
    <w:rsid w:val="008500F2"/>
    <w:rsid w:val="00851B60"/>
    <w:rsid w:val="008535D7"/>
    <w:rsid w:val="00855C8E"/>
    <w:rsid w:val="00860691"/>
    <w:rsid w:val="00862E6B"/>
    <w:rsid w:val="008736A5"/>
    <w:rsid w:val="00874DD4"/>
    <w:rsid w:val="0087781C"/>
    <w:rsid w:val="0088418D"/>
    <w:rsid w:val="00886765"/>
    <w:rsid w:val="008913B1"/>
    <w:rsid w:val="008927EA"/>
    <w:rsid w:val="00894A31"/>
    <w:rsid w:val="008A6F99"/>
    <w:rsid w:val="008B022B"/>
    <w:rsid w:val="008B0601"/>
    <w:rsid w:val="008B0655"/>
    <w:rsid w:val="008B0E83"/>
    <w:rsid w:val="008B23C0"/>
    <w:rsid w:val="008B2D75"/>
    <w:rsid w:val="008B5234"/>
    <w:rsid w:val="008C25BE"/>
    <w:rsid w:val="008C51DE"/>
    <w:rsid w:val="008C76C6"/>
    <w:rsid w:val="008D7C73"/>
    <w:rsid w:val="008E211F"/>
    <w:rsid w:val="008E301D"/>
    <w:rsid w:val="008F19CD"/>
    <w:rsid w:val="008F744A"/>
    <w:rsid w:val="00910A57"/>
    <w:rsid w:val="0093519C"/>
    <w:rsid w:val="00935A5F"/>
    <w:rsid w:val="00945224"/>
    <w:rsid w:val="00956FE3"/>
    <w:rsid w:val="009576E6"/>
    <w:rsid w:val="00963A53"/>
    <w:rsid w:val="009758F8"/>
    <w:rsid w:val="009761ED"/>
    <w:rsid w:val="00985B03"/>
    <w:rsid w:val="00987C2E"/>
    <w:rsid w:val="009A2087"/>
    <w:rsid w:val="009A3767"/>
    <w:rsid w:val="009A78EE"/>
    <w:rsid w:val="009B76D6"/>
    <w:rsid w:val="009C65FD"/>
    <w:rsid w:val="009E2397"/>
    <w:rsid w:val="009E2EFF"/>
    <w:rsid w:val="009E6993"/>
    <w:rsid w:val="009F4C01"/>
    <w:rsid w:val="009F675B"/>
    <w:rsid w:val="00A01C2C"/>
    <w:rsid w:val="00A15493"/>
    <w:rsid w:val="00A16281"/>
    <w:rsid w:val="00A222E5"/>
    <w:rsid w:val="00A2309A"/>
    <w:rsid w:val="00A241D7"/>
    <w:rsid w:val="00A27BCE"/>
    <w:rsid w:val="00A32DB5"/>
    <w:rsid w:val="00A444D8"/>
    <w:rsid w:val="00A507F5"/>
    <w:rsid w:val="00A50B15"/>
    <w:rsid w:val="00A5196C"/>
    <w:rsid w:val="00A558C1"/>
    <w:rsid w:val="00A653DF"/>
    <w:rsid w:val="00A7149C"/>
    <w:rsid w:val="00A71F04"/>
    <w:rsid w:val="00A77342"/>
    <w:rsid w:val="00A77CC1"/>
    <w:rsid w:val="00A8129C"/>
    <w:rsid w:val="00A90F0E"/>
    <w:rsid w:val="00A95B83"/>
    <w:rsid w:val="00AA2325"/>
    <w:rsid w:val="00AA6153"/>
    <w:rsid w:val="00AA70F0"/>
    <w:rsid w:val="00AB24B4"/>
    <w:rsid w:val="00AB4835"/>
    <w:rsid w:val="00AB67DD"/>
    <w:rsid w:val="00AE0F27"/>
    <w:rsid w:val="00AE1F91"/>
    <w:rsid w:val="00AE282D"/>
    <w:rsid w:val="00AE4931"/>
    <w:rsid w:val="00AF35EB"/>
    <w:rsid w:val="00B01BFC"/>
    <w:rsid w:val="00B05196"/>
    <w:rsid w:val="00B20FF5"/>
    <w:rsid w:val="00B24E4B"/>
    <w:rsid w:val="00B34191"/>
    <w:rsid w:val="00B515E8"/>
    <w:rsid w:val="00B53B84"/>
    <w:rsid w:val="00B55A43"/>
    <w:rsid w:val="00B565CD"/>
    <w:rsid w:val="00B57104"/>
    <w:rsid w:val="00B658E6"/>
    <w:rsid w:val="00B67D7C"/>
    <w:rsid w:val="00B83BC1"/>
    <w:rsid w:val="00B84F3F"/>
    <w:rsid w:val="00B8750B"/>
    <w:rsid w:val="00B9599C"/>
    <w:rsid w:val="00BB497B"/>
    <w:rsid w:val="00BB620E"/>
    <w:rsid w:val="00BB7395"/>
    <w:rsid w:val="00BC204F"/>
    <w:rsid w:val="00BC26E9"/>
    <w:rsid w:val="00BC29CD"/>
    <w:rsid w:val="00BC64AC"/>
    <w:rsid w:val="00BC738C"/>
    <w:rsid w:val="00BD076B"/>
    <w:rsid w:val="00BD2127"/>
    <w:rsid w:val="00BD5684"/>
    <w:rsid w:val="00BE0ED1"/>
    <w:rsid w:val="00BE21EA"/>
    <w:rsid w:val="00BF0911"/>
    <w:rsid w:val="00BF76A8"/>
    <w:rsid w:val="00C01643"/>
    <w:rsid w:val="00C02272"/>
    <w:rsid w:val="00C13ADD"/>
    <w:rsid w:val="00C158C3"/>
    <w:rsid w:val="00C223B8"/>
    <w:rsid w:val="00C314DF"/>
    <w:rsid w:val="00C42C15"/>
    <w:rsid w:val="00C47F79"/>
    <w:rsid w:val="00C53FBC"/>
    <w:rsid w:val="00C66AAB"/>
    <w:rsid w:val="00C74B10"/>
    <w:rsid w:val="00C77BBD"/>
    <w:rsid w:val="00C83F1D"/>
    <w:rsid w:val="00CA02CF"/>
    <w:rsid w:val="00CA38E9"/>
    <w:rsid w:val="00CA60B9"/>
    <w:rsid w:val="00CB7B96"/>
    <w:rsid w:val="00CC16AF"/>
    <w:rsid w:val="00CC5BDE"/>
    <w:rsid w:val="00CD1085"/>
    <w:rsid w:val="00CD43AE"/>
    <w:rsid w:val="00CF000A"/>
    <w:rsid w:val="00CF0100"/>
    <w:rsid w:val="00CF45E2"/>
    <w:rsid w:val="00CF6B43"/>
    <w:rsid w:val="00D158E4"/>
    <w:rsid w:val="00D21D22"/>
    <w:rsid w:val="00D236BE"/>
    <w:rsid w:val="00D2550F"/>
    <w:rsid w:val="00D26369"/>
    <w:rsid w:val="00D30689"/>
    <w:rsid w:val="00D350F3"/>
    <w:rsid w:val="00D36759"/>
    <w:rsid w:val="00D404E1"/>
    <w:rsid w:val="00D41D16"/>
    <w:rsid w:val="00D467AA"/>
    <w:rsid w:val="00D55016"/>
    <w:rsid w:val="00D555A9"/>
    <w:rsid w:val="00D5669D"/>
    <w:rsid w:val="00D62AE3"/>
    <w:rsid w:val="00D63451"/>
    <w:rsid w:val="00D653E1"/>
    <w:rsid w:val="00D75C6F"/>
    <w:rsid w:val="00D85EDB"/>
    <w:rsid w:val="00DA04B6"/>
    <w:rsid w:val="00DA09FC"/>
    <w:rsid w:val="00DA1213"/>
    <w:rsid w:val="00DA4DF2"/>
    <w:rsid w:val="00DA678B"/>
    <w:rsid w:val="00DB52E5"/>
    <w:rsid w:val="00DB6A42"/>
    <w:rsid w:val="00DC07C3"/>
    <w:rsid w:val="00DC7263"/>
    <w:rsid w:val="00DD0B94"/>
    <w:rsid w:val="00DD311B"/>
    <w:rsid w:val="00DD5044"/>
    <w:rsid w:val="00DE30BB"/>
    <w:rsid w:val="00DE6580"/>
    <w:rsid w:val="00DE73EA"/>
    <w:rsid w:val="00DF294A"/>
    <w:rsid w:val="00DF3C76"/>
    <w:rsid w:val="00DF75BE"/>
    <w:rsid w:val="00E00094"/>
    <w:rsid w:val="00E03527"/>
    <w:rsid w:val="00E056DC"/>
    <w:rsid w:val="00E1137D"/>
    <w:rsid w:val="00E11CEE"/>
    <w:rsid w:val="00E149AB"/>
    <w:rsid w:val="00E17DB1"/>
    <w:rsid w:val="00E222E1"/>
    <w:rsid w:val="00E3115B"/>
    <w:rsid w:val="00E32C0B"/>
    <w:rsid w:val="00E337EB"/>
    <w:rsid w:val="00E36A45"/>
    <w:rsid w:val="00E4002F"/>
    <w:rsid w:val="00E421FF"/>
    <w:rsid w:val="00E424AD"/>
    <w:rsid w:val="00E55A4E"/>
    <w:rsid w:val="00E57E09"/>
    <w:rsid w:val="00E720C3"/>
    <w:rsid w:val="00E727D6"/>
    <w:rsid w:val="00E73AE4"/>
    <w:rsid w:val="00E75365"/>
    <w:rsid w:val="00E77B69"/>
    <w:rsid w:val="00E814D6"/>
    <w:rsid w:val="00E83D6A"/>
    <w:rsid w:val="00E85857"/>
    <w:rsid w:val="00E90CF1"/>
    <w:rsid w:val="00E92356"/>
    <w:rsid w:val="00E96192"/>
    <w:rsid w:val="00EA6AD3"/>
    <w:rsid w:val="00EA6CE9"/>
    <w:rsid w:val="00EA7236"/>
    <w:rsid w:val="00EB4859"/>
    <w:rsid w:val="00EB4F52"/>
    <w:rsid w:val="00EB65E1"/>
    <w:rsid w:val="00EC38FC"/>
    <w:rsid w:val="00EC7AAD"/>
    <w:rsid w:val="00EE5485"/>
    <w:rsid w:val="00F0601A"/>
    <w:rsid w:val="00F14FBD"/>
    <w:rsid w:val="00F17800"/>
    <w:rsid w:val="00F224E7"/>
    <w:rsid w:val="00F23CB2"/>
    <w:rsid w:val="00F25E19"/>
    <w:rsid w:val="00F47F8E"/>
    <w:rsid w:val="00F505ED"/>
    <w:rsid w:val="00F544CD"/>
    <w:rsid w:val="00F70F42"/>
    <w:rsid w:val="00F721C1"/>
    <w:rsid w:val="00F7330F"/>
    <w:rsid w:val="00F74FDE"/>
    <w:rsid w:val="00F81469"/>
    <w:rsid w:val="00F83429"/>
    <w:rsid w:val="00F83B4E"/>
    <w:rsid w:val="00F9249B"/>
    <w:rsid w:val="00F92F81"/>
    <w:rsid w:val="00F95FE0"/>
    <w:rsid w:val="00FA2D0B"/>
    <w:rsid w:val="00FB52AB"/>
    <w:rsid w:val="00FB6923"/>
    <w:rsid w:val="00FB7D88"/>
    <w:rsid w:val="00FC4A86"/>
    <w:rsid w:val="00FD234A"/>
    <w:rsid w:val="00FD2DD3"/>
    <w:rsid w:val="00FD3961"/>
    <w:rsid w:val="00FD49DE"/>
    <w:rsid w:val="00FD6C6D"/>
    <w:rsid w:val="00FE1884"/>
    <w:rsid w:val="00FE6954"/>
    <w:rsid w:val="00FE7FC7"/>
    <w:rsid w:val="00FF02A0"/>
    <w:rsid w:val="00FF4D08"/>
    <w:rsid w:val="00FF5894"/>
    <w:rsid w:val="00FF5E00"/>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3D19"/>
  <w15:docId w15:val="{39A3B4B7-7052-4E3A-8EAB-F0BC975A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6192"/>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6192"/>
    <w:rPr>
      <w:color w:val="0000FF" w:themeColor="hyperlink"/>
      <w:u w:val="single"/>
    </w:rPr>
  </w:style>
  <w:style w:type="paragraph" w:customStyle="1" w:styleId="ConsPlusNormal">
    <w:name w:val="ConsPlusNormal"/>
    <w:rsid w:val="00E9619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E961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uiPriority w:val="99"/>
    <w:rsid w:val="00E9619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uiPriority w:val="99"/>
    <w:rsid w:val="00E9619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E96192"/>
    <w:rPr>
      <w:rFonts w:ascii="Tahoma" w:hAnsi="Tahoma" w:cs="Tahoma"/>
      <w:sz w:val="16"/>
      <w:szCs w:val="16"/>
    </w:rPr>
  </w:style>
  <w:style w:type="character" w:customStyle="1" w:styleId="a5">
    <w:name w:val="Текст выноски Знак"/>
    <w:basedOn w:val="a0"/>
    <w:link w:val="a4"/>
    <w:uiPriority w:val="99"/>
    <w:semiHidden/>
    <w:rsid w:val="00E96192"/>
    <w:rPr>
      <w:rFonts w:ascii="Tahoma" w:eastAsia="Microsoft Sans Serif" w:hAnsi="Tahoma" w:cs="Tahoma"/>
      <w:color w:val="000000"/>
      <w:sz w:val="16"/>
      <w:szCs w:val="16"/>
      <w:lang w:eastAsia="ru-RU" w:bidi="ru-RU"/>
    </w:rPr>
  </w:style>
  <w:style w:type="paragraph" w:styleId="a6">
    <w:name w:val="header"/>
    <w:basedOn w:val="a"/>
    <w:link w:val="a7"/>
    <w:uiPriority w:val="99"/>
    <w:unhideWhenUsed/>
    <w:rsid w:val="00E96192"/>
    <w:pPr>
      <w:tabs>
        <w:tab w:val="center" w:pos="4677"/>
        <w:tab w:val="right" w:pos="9355"/>
      </w:tabs>
    </w:pPr>
  </w:style>
  <w:style w:type="character" w:customStyle="1" w:styleId="a7">
    <w:name w:val="Верхний колонтитул Знак"/>
    <w:basedOn w:val="a0"/>
    <w:link w:val="a6"/>
    <w:uiPriority w:val="99"/>
    <w:rsid w:val="00E96192"/>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E96192"/>
    <w:pPr>
      <w:tabs>
        <w:tab w:val="center" w:pos="4677"/>
        <w:tab w:val="right" w:pos="9355"/>
      </w:tabs>
    </w:pPr>
  </w:style>
  <w:style w:type="character" w:customStyle="1" w:styleId="a9">
    <w:name w:val="Нижний колонтитул Знак"/>
    <w:basedOn w:val="a0"/>
    <w:link w:val="a8"/>
    <w:uiPriority w:val="99"/>
    <w:rsid w:val="00E96192"/>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2499</Words>
  <Characters>14246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Любовь Геннадиевна</dc:creator>
  <cp:lastModifiedBy>Овсянникова Евгения Владимировна</cp:lastModifiedBy>
  <cp:revision>4</cp:revision>
  <dcterms:created xsi:type="dcterms:W3CDTF">2025-10-25T14:33:00Z</dcterms:created>
  <dcterms:modified xsi:type="dcterms:W3CDTF">2025-10-30T11:07:00Z</dcterms:modified>
</cp:coreProperties>
</file>